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8A" w:rsidRPr="009725F1" w:rsidRDefault="000C033C">
      <w:pPr>
        <w:rPr>
          <w:b/>
          <w:sz w:val="36"/>
          <w:szCs w:val="36"/>
        </w:rPr>
      </w:pPr>
      <w:r w:rsidRPr="009725F1">
        <w:rPr>
          <w:b/>
          <w:sz w:val="36"/>
          <w:szCs w:val="36"/>
        </w:rPr>
        <w:t>Gaia,</w:t>
      </w:r>
      <w:r w:rsidR="00295E22">
        <w:rPr>
          <w:b/>
          <w:sz w:val="36"/>
          <w:szCs w:val="36"/>
        </w:rPr>
        <w:t xml:space="preserve"> </w:t>
      </w:r>
      <w:r w:rsidR="00295E22" w:rsidRPr="00295E22">
        <w:rPr>
          <w:b/>
        </w:rPr>
        <w:t xml:space="preserve">(ou </w:t>
      </w:r>
      <w:r w:rsidR="00295E22">
        <w:rPr>
          <w:b/>
        </w:rPr>
        <w:t xml:space="preserve">les mécanismes </w:t>
      </w:r>
      <w:r w:rsidR="00295E22" w:rsidRPr="00295E22">
        <w:rPr>
          <w:b/>
        </w:rPr>
        <w:t>naturels de régulations)</w:t>
      </w:r>
    </w:p>
    <w:p w:rsidR="000C033C" w:rsidRDefault="000C033C"/>
    <w:p w:rsidR="000C033C" w:rsidRDefault="000C033C">
      <w:r>
        <w:t xml:space="preserve">Je me souviens de mes cours de biologie dans les années 60. A ce moment là circulait ce que l’on appelle aujourd’hui un </w:t>
      </w:r>
      <w:proofErr w:type="spellStart"/>
      <w:r>
        <w:t>Hoax</w:t>
      </w:r>
      <w:proofErr w:type="spellEnd"/>
      <w:r>
        <w:t xml:space="preserve"> ou encore un </w:t>
      </w:r>
      <w:proofErr w:type="spellStart"/>
      <w:r>
        <w:t>Fake</w:t>
      </w:r>
      <w:proofErr w:type="spellEnd"/>
      <w:r>
        <w:t xml:space="preserve"> mais on disait à l’époque « un canular</w:t>
      </w:r>
      <w:r w:rsidR="009725F1">
        <w:t> »</w:t>
      </w:r>
      <w:r>
        <w:t xml:space="preserve"> de savants fous </w:t>
      </w:r>
      <w:r w:rsidR="009725F1">
        <w:t>qui avaient concocté</w:t>
      </w:r>
      <w:r>
        <w:t xml:space="preserve"> « la théorie de Gaïa ». On présentait la planète comme un organisme complexe mais </w:t>
      </w:r>
      <w:r w:rsidR="009725F1">
        <w:t xml:space="preserve">dont </w:t>
      </w:r>
      <w:r>
        <w:t>toutes les parties communiqu</w:t>
      </w:r>
      <w:r w:rsidR="009725F1">
        <w:t>er</w:t>
      </w:r>
      <w:r>
        <w:t>aient entre elle pour assurer un équilibre vital. Aujourd’hui on en convient naturellement</w:t>
      </w:r>
      <w:r w:rsidR="009725F1">
        <w:t xml:space="preserve"> et</w:t>
      </w:r>
      <w:r>
        <w:t xml:space="preserve"> les mécanismes de régulation du vivant sont couramment étudiés</w:t>
      </w:r>
      <w:r w:rsidR="00295E22">
        <w:t>.</w:t>
      </w:r>
    </w:p>
    <w:p w:rsidR="000C033C" w:rsidRPr="00085501" w:rsidRDefault="000C033C">
      <w:pPr>
        <w:rPr>
          <w:b/>
        </w:rPr>
      </w:pPr>
      <w:r w:rsidRPr="00085501">
        <w:rPr>
          <w:b/>
        </w:rPr>
        <w:t>Interférence des sphères :</w:t>
      </w:r>
    </w:p>
    <w:p w:rsidR="005011E8" w:rsidRDefault="000C033C">
      <w:r>
        <w:t>Alors comment ça marche le vivant </w:t>
      </w:r>
      <w:r w:rsidR="006D0297">
        <w:t xml:space="preserve">moderne </w:t>
      </w:r>
      <w:r>
        <w:t xml:space="preserve">? Pour moi </w:t>
      </w:r>
      <w:r w:rsidR="006D0297">
        <w:t xml:space="preserve">ça </w:t>
      </w:r>
      <w:r>
        <w:t>commence avec le carbonifère, une époque où</w:t>
      </w:r>
      <w:r w:rsidR="006B3354">
        <w:t xml:space="preserve">   </w:t>
      </w:r>
      <w:r w:rsidR="00A65434">
        <w:t xml:space="preserve"> </w:t>
      </w:r>
      <w:r w:rsidR="006B3354">
        <w:t xml:space="preserve"> </w:t>
      </w:r>
      <w:r w:rsidR="00A65434">
        <w:t>L’ATHMOSPHERE</w:t>
      </w:r>
      <w:r w:rsidR="006B3354">
        <w:t xml:space="preserve"> </w:t>
      </w:r>
      <w:r w:rsidR="00A65434">
        <w:t>a</w:t>
      </w:r>
      <w:r w:rsidR="006B329A">
        <w:t xml:space="preserve"> un</w:t>
      </w:r>
      <w:r>
        <w:t xml:space="preserve"> taux de gaz carbonique excessivement élevé. En</w:t>
      </w:r>
      <w:r w:rsidR="00295E22">
        <w:t xml:space="preserve"> conséquence les végétaux vont s</w:t>
      </w:r>
      <w:r>
        <w:t xml:space="preserve">e développer de façon exponentielle, </w:t>
      </w:r>
      <w:r w:rsidR="00D21503">
        <w:t xml:space="preserve">les déserts fleurissent,  </w:t>
      </w:r>
      <w:r>
        <w:t xml:space="preserve">la forêt primaire va tout </w:t>
      </w:r>
      <w:r w:rsidR="006B3354">
        <w:t>recouvrir </w:t>
      </w:r>
      <w:r w:rsidR="00D21503">
        <w:t xml:space="preserve">c’est </w:t>
      </w:r>
      <w:r w:rsidR="00A65434">
        <w:t xml:space="preserve">LA </w:t>
      </w:r>
      <w:r w:rsidR="006B3354">
        <w:t>PHYTOSPHERE</w:t>
      </w:r>
      <w:r>
        <w:t>. Mais rapidement ce gaz carbonique va se diluer dans l’eau</w:t>
      </w:r>
      <w:r w:rsidR="006B3354">
        <w:t xml:space="preserve"> de mer : </w:t>
      </w:r>
      <w:proofErr w:type="gramStart"/>
      <w:r w:rsidR="006B3354">
        <w:t xml:space="preserve">l’AQUASPHERE </w:t>
      </w:r>
      <w:r w:rsidR="006D0297">
        <w:t>,</w:t>
      </w:r>
      <w:proofErr w:type="gramEnd"/>
      <w:r>
        <w:t xml:space="preserve"> pour produire de l’acide carbonique qui a un ph très bas et qui va </w:t>
      </w:r>
      <w:r w:rsidR="006B3354">
        <w:t xml:space="preserve">donc </w:t>
      </w:r>
      <w:r>
        <w:t>attaquer un autre élément minéral majeur</w:t>
      </w:r>
      <w:r w:rsidR="006B3354">
        <w:t xml:space="preserve"> à ph haut</w:t>
      </w:r>
      <w:r>
        <w:t> :</w:t>
      </w:r>
      <w:r w:rsidR="00A65434">
        <w:t xml:space="preserve"> le calcium</w:t>
      </w:r>
      <w:r w:rsidR="00085501">
        <w:t>. I</w:t>
      </w:r>
      <w:r w:rsidR="00A65434">
        <w:t>ls vont s’unir pour produire les carbonates de calcium. Ces sels vont s’accumuler au fond des océans et produire les roches sédimentaires</w:t>
      </w:r>
      <w:r w:rsidR="006B3354">
        <w:t xml:space="preserve"> (immenses stockages de CO²)</w:t>
      </w:r>
      <w:r w:rsidR="00A65434">
        <w:t xml:space="preserve">, rappelons que c’est l’époque de </w:t>
      </w:r>
      <w:r w:rsidR="00085501">
        <w:t>pullulation</w:t>
      </w:r>
      <w:r w:rsidR="00A65434">
        <w:t xml:space="preserve"> des coquillages dont certains ont disparu aujourd’hui (pour cause de grande extinction) comme les grand nautiles qui fascinent les amateurs de fossiles. Ils font partie de la</w:t>
      </w:r>
      <w:r w:rsidR="006B3354">
        <w:t xml:space="preserve"> : </w:t>
      </w:r>
      <w:r w:rsidR="00A65434">
        <w:t>ZOOSPHERE</w:t>
      </w:r>
      <w:r w:rsidR="006B3354">
        <w:t xml:space="preserve"> </w:t>
      </w:r>
      <w:r w:rsidR="00A65434">
        <w:t>qui est intimement liée au monde végétal car les coquillages, comme les poissons</w:t>
      </w:r>
      <w:r w:rsidR="00295E22">
        <w:t>,</w:t>
      </w:r>
      <w:r w:rsidR="00A65434">
        <w:t xml:space="preserve"> se nourrissent  de plancton. Et puis les plaques tectoniques vont bouger et changer le paysage de la planète. Tout en restant environ à 25 % de la s</w:t>
      </w:r>
      <w:r w:rsidR="00295E22">
        <w:t xml:space="preserve">urface totale, </w:t>
      </w:r>
      <w:r w:rsidR="00A65434">
        <w:t>les continents</w:t>
      </w:r>
      <w:r w:rsidR="006B3354">
        <w:t xml:space="preserve"> vont dériv</w:t>
      </w:r>
      <w:r w:rsidR="00A65434">
        <w:t>er et on va retrouver des coquillages en haut des montagnes</w:t>
      </w:r>
      <w:r w:rsidR="006B3354">
        <w:t> ;</w:t>
      </w:r>
      <w:r w:rsidR="00A65434">
        <w:t xml:space="preserve">  c’est le résultat des </w:t>
      </w:r>
      <w:r w:rsidR="00085501">
        <w:t>mouvements</w:t>
      </w:r>
      <w:r w:rsidR="00A65434">
        <w:t xml:space="preserve"> internes</w:t>
      </w:r>
      <w:r w:rsidR="006B3354">
        <w:t xml:space="preserve"> de la planète -</w:t>
      </w:r>
      <w:r w:rsidR="008052CA">
        <w:t xml:space="preserve"> LA MAGMASPHERE</w:t>
      </w:r>
      <w:r w:rsidR="006B3354">
        <w:t xml:space="preserve"> – </w:t>
      </w:r>
    </w:p>
    <w:p w:rsidR="006B3354" w:rsidRDefault="006B3354">
      <w:r>
        <w:t>L’ensembl</w:t>
      </w:r>
      <w:r w:rsidR="006B329A">
        <w:t>e de la ZOOSPERE + PHYTOSPHERE forme</w:t>
      </w:r>
      <w:r>
        <w:t xml:space="preserve"> LA BIOSPHERE on voit bien que le monde du vivant est un mélange intime d’animal et de végétal</w:t>
      </w:r>
    </w:p>
    <w:p w:rsidR="009725F1" w:rsidRDefault="00A65434">
      <w:r>
        <w:t>Revenons au plancton</w:t>
      </w:r>
      <w:r w:rsidR="00085501">
        <w:t xml:space="preserve"> ou plutôt le phytoplancton car le zooplancton n’a pas de fonction chlorophyllienne</w:t>
      </w:r>
      <w:r w:rsidR="008052CA">
        <w:t>. Rappelons que via la chlorophylle</w:t>
      </w:r>
      <w:r w:rsidR="009725F1">
        <w:t>,</w:t>
      </w:r>
      <w:r w:rsidR="008052CA">
        <w:t xml:space="preserve"> les plantes vont </w:t>
      </w:r>
      <w:r w:rsidR="00C754B3">
        <w:t xml:space="preserve">extraire le carbone du gaz </w:t>
      </w:r>
      <w:r w:rsidR="0057248A">
        <w:t>carbonique</w:t>
      </w:r>
      <w:r w:rsidR="005011E8">
        <w:t xml:space="preserve"> (CO²) le mélanger à l’oxygène et l’hydrogène de l’eau (H²O) pour en faire de</w:t>
      </w:r>
      <w:r w:rsidR="00295E22">
        <w:t>s</w:t>
      </w:r>
      <w:r w:rsidR="005011E8">
        <w:t xml:space="preserve"> sucres. On les appelle les hydrates de carbone ou des hydrocarbures</w:t>
      </w:r>
      <w:r w:rsidR="00295E22">
        <w:t>,</w:t>
      </w:r>
      <w:r w:rsidR="005011E8">
        <w:t xml:space="preserve"> selon qu’ils soient oxydés (sucre + oxygène)  lentement par l’alimentation ou </w:t>
      </w:r>
      <w:r w:rsidR="00C754B3">
        <w:t xml:space="preserve"> </w:t>
      </w:r>
      <w:r w:rsidR="005011E8">
        <w:t>très rapidement par la combustion (dans un moteur ou dans une chaudière ou encore lors d’un incendie). L’énergie chimique des sucres intéresse le vivant car en les oxydant il va la transformer en énergie thermique</w:t>
      </w:r>
      <w:r w:rsidR="009725F1">
        <w:t xml:space="preserve"> LE FEU </w:t>
      </w:r>
      <w:r w:rsidR="005011E8">
        <w:t xml:space="preserve"> (température de base du corps humain : 37,2°) mais aussi en énergie mécanique en brulant ces sucres dans les muscles. On pourrait parler d’énergie électrique aussi (phénomènes neurologiques) mais c’est un domaine </w:t>
      </w:r>
      <w:r w:rsidR="00295E22">
        <w:t xml:space="preserve">encore </w:t>
      </w:r>
      <w:r w:rsidR="005011E8">
        <w:t>assez mal connu</w:t>
      </w:r>
      <w:r w:rsidR="009725F1">
        <w:t>.</w:t>
      </w:r>
    </w:p>
    <w:p w:rsidR="009725F1" w:rsidRPr="00ED75B8" w:rsidRDefault="009725F1" w:rsidP="009725F1">
      <w:pPr>
        <w:rPr>
          <w:rFonts w:cstheme="minorHAnsi"/>
          <w:b/>
        </w:rPr>
      </w:pPr>
      <w:r w:rsidRPr="00ED75B8">
        <w:rPr>
          <w:rFonts w:cstheme="minorHAnsi"/>
          <w:b/>
        </w:rPr>
        <w:t>Idée reçue de la forêt amazonienne : poumon de la planète</w:t>
      </w:r>
    </w:p>
    <w:p w:rsidR="00ED75B8" w:rsidRDefault="00295E22" w:rsidP="00ED75B8">
      <w:pPr>
        <w:pStyle w:val="zeta"/>
        <w:shd w:val="clear" w:color="auto" w:fill="FFFFFF"/>
        <w:spacing w:before="0" w:beforeAutospacing="0" w:after="0" w:afterAutospacing="0" w:line="288" w:lineRule="atLeast"/>
        <w:rPr>
          <w:rFonts w:asciiTheme="minorHAnsi" w:hAnsiTheme="minorHAnsi" w:cstheme="minorHAnsi"/>
          <w:sz w:val="22"/>
          <w:szCs w:val="22"/>
        </w:rPr>
      </w:pPr>
      <w:r>
        <w:rPr>
          <w:rFonts w:asciiTheme="minorHAnsi" w:hAnsiTheme="minorHAnsi" w:cstheme="minorHAnsi"/>
          <w:sz w:val="22"/>
          <w:szCs w:val="22"/>
        </w:rPr>
        <w:t>L</w:t>
      </w:r>
      <w:r w:rsidR="009725F1" w:rsidRPr="00ED75B8">
        <w:rPr>
          <w:rFonts w:asciiTheme="minorHAnsi" w:hAnsiTheme="minorHAnsi" w:cstheme="minorHAnsi"/>
          <w:sz w:val="22"/>
          <w:szCs w:val="22"/>
        </w:rPr>
        <w:t xml:space="preserve">orsqu’on visualise cette surface </w:t>
      </w:r>
      <w:r w:rsidR="00366071">
        <w:rPr>
          <w:rFonts w:asciiTheme="minorHAnsi" w:hAnsiTheme="minorHAnsi" w:cstheme="minorHAnsi"/>
          <w:sz w:val="22"/>
          <w:szCs w:val="22"/>
        </w:rPr>
        <w:t xml:space="preserve">verte </w:t>
      </w:r>
      <w:r w:rsidR="009725F1" w:rsidRPr="00ED75B8">
        <w:rPr>
          <w:rFonts w:asciiTheme="minorHAnsi" w:hAnsiTheme="minorHAnsi" w:cstheme="minorHAnsi"/>
          <w:sz w:val="22"/>
          <w:szCs w:val="22"/>
        </w:rPr>
        <w:t>remarquable on peut imaginer qu’elle produit une quantité énorme d’oxygène</w:t>
      </w:r>
      <w:r w:rsidR="00366071">
        <w:rPr>
          <w:rFonts w:asciiTheme="minorHAnsi" w:hAnsiTheme="minorHAnsi" w:cstheme="minorHAnsi"/>
          <w:sz w:val="22"/>
          <w:szCs w:val="22"/>
        </w:rPr>
        <w:t xml:space="preserve">, ce qui est vrai, </w:t>
      </w:r>
      <w:r w:rsidR="009725F1" w:rsidRPr="00ED75B8">
        <w:rPr>
          <w:rFonts w:asciiTheme="minorHAnsi" w:hAnsiTheme="minorHAnsi" w:cstheme="minorHAnsi"/>
          <w:sz w:val="22"/>
          <w:szCs w:val="22"/>
        </w:rPr>
        <w:t xml:space="preserve"> mais c’est sans compter sur le bilan production/consommation. En effet la décomposition de cette formidable biomasse va produire du CO² et donc consommer </w:t>
      </w:r>
      <w:r w:rsidR="009725F1" w:rsidRPr="00ED75B8">
        <w:rPr>
          <w:rFonts w:asciiTheme="minorHAnsi" w:hAnsiTheme="minorHAnsi" w:cstheme="minorHAnsi"/>
          <w:sz w:val="22"/>
          <w:szCs w:val="22"/>
        </w:rPr>
        <w:lastRenderedPageBreak/>
        <w:t>énormément d’oxygène.</w:t>
      </w:r>
      <w:r w:rsidR="00010A27">
        <w:rPr>
          <w:rFonts w:asciiTheme="minorHAnsi" w:hAnsiTheme="minorHAnsi" w:cstheme="minorHAnsi"/>
          <w:sz w:val="22"/>
          <w:szCs w:val="22"/>
        </w:rPr>
        <w:t xml:space="preserve"> Le bilan est proche de zéro. </w:t>
      </w:r>
      <w:r w:rsidR="009725F1" w:rsidRPr="00ED75B8">
        <w:rPr>
          <w:rFonts w:asciiTheme="minorHAnsi" w:hAnsiTheme="minorHAnsi" w:cstheme="minorHAnsi"/>
          <w:sz w:val="22"/>
          <w:szCs w:val="22"/>
        </w:rPr>
        <w:t xml:space="preserve"> C’est la qu’</w:t>
      </w:r>
      <w:r w:rsidR="00ED75B8" w:rsidRPr="00ED75B8">
        <w:rPr>
          <w:rFonts w:asciiTheme="minorHAnsi" w:hAnsiTheme="minorHAnsi" w:cstheme="minorHAnsi"/>
          <w:sz w:val="22"/>
          <w:szCs w:val="22"/>
        </w:rPr>
        <w:t xml:space="preserve">il faut rajouter une sphère à </w:t>
      </w:r>
      <w:r w:rsidR="009725F1" w:rsidRPr="00ED75B8">
        <w:rPr>
          <w:rFonts w:asciiTheme="minorHAnsi" w:hAnsiTheme="minorHAnsi" w:cstheme="minorHAnsi"/>
          <w:sz w:val="22"/>
          <w:szCs w:val="22"/>
        </w:rPr>
        <w:t>notre compréhension du système c’</w:t>
      </w:r>
      <w:r w:rsidR="00ED75B8" w:rsidRPr="00ED75B8">
        <w:rPr>
          <w:rFonts w:asciiTheme="minorHAnsi" w:hAnsiTheme="minorHAnsi" w:cstheme="minorHAnsi"/>
          <w:sz w:val="22"/>
          <w:szCs w:val="22"/>
        </w:rPr>
        <w:t xml:space="preserve">est LE MICROBIOTE. </w:t>
      </w:r>
    </w:p>
    <w:p w:rsidR="00ED75B8" w:rsidRPr="00ED75B8" w:rsidRDefault="00ED75B8" w:rsidP="00ED75B8">
      <w:pPr>
        <w:pStyle w:val="zeta"/>
        <w:shd w:val="clear" w:color="auto" w:fill="FFFFFF"/>
        <w:spacing w:before="0" w:beforeAutospacing="0" w:after="0" w:afterAutospacing="0" w:line="288" w:lineRule="atLeast"/>
        <w:rPr>
          <w:rFonts w:asciiTheme="minorHAnsi" w:hAnsiTheme="minorHAnsi" w:cstheme="minorHAnsi"/>
          <w:color w:val="000000"/>
          <w:sz w:val="22"/>
          <w:szCs w:val="22"/>
        </w:rPr>
      </w:pPr>
      <w:r w:rsidRPr="00ED75B8">
        <w:rPr>
          <w:rFonts w:asciiTheme="minorHAnsi" w:hAnsiTheme="minorHAnsi" w:cstheme="minorHAnsi"/>
          <w:sz w:val="22"/>
          <w:szCs w:val="22"/>
        </w:rPr>
        <w:t xml:space="preserve">Parlons du notre : </w:t>
      </w:r>
      <w:r>
        <w:rPr>
          <w:rFonts w:asciiTheme="minorHAnsi" w:hAnsiTheme="minorHAnsi" w:cstheme="minorHAnsi"/>
          <w:color w:val="000000"/>
          <w:sz w:val="22"/>
          <w:szCs w:val="22"/>
        </w:rPr>
        <w:t>Il</w:t>
      </w:r>
      <w:r w:rsidRPr="00ED75B8">
        <w:rPr>
          <w:rFonts w:asciiTheme="minorHAnsi" w:hAnsiTheme="minorHAnsi" w:cstheme="minorHAnsi"/>
          <w:color w:val="000000"/>
          <w:sz w:val="22"/>
          <w:szCs w:val="22"/>
        </w:rPr>
        <w:t xml:space="preserve"> compte environ 100.000 milliards de micro-organismes, soit un poids de l'ordre de 1,5 </w:t>
      </w:r>
      <w:hyperlink r:id="rId6" w:history="1">
        <w:r w:rsidRPr="00ED75B8">
          <w:rPr>
            <w:rFonts w:asciiTheme="minorHAnsi" w:hAnsiTheme="minorHAnsi" w:cstheme="minorHAnsi"/>
            <w:color w:val="000000"/>
            <w:sz w:val="22"/>
            <w:szCs w:val="22"/>
          </w:rPr>
          <w:t>kilogramme</w:t>
        </w:r>
      </w:hyperlink>
      <w:r w:rsidRPr="00ED75B8">
        <w:rPr>
          <w:rFonts w:asciiTheme="minorHAnsi" w:hAnsiTheme="minorHAnsi" w:cstheme="minorHAnsi"/>
          <w:color w:val="000000"/>
          <w:sz w:val="22"/>
          <w:szCs w:val="22"/>
        </w:rPr>
        <w:t> chez un adulte. Ce </w:t>
      </w:r>
      <w:proofErr w:type="spellStart"/>
      <w:r w:rsidR="00672525" w:rsidRPr="00ED75B8">
        <w:rPr>
          <w:rFonts w:asciiTheme="minorHAnsi" w:hAnsiTheme="minorHAnsi" w:cstheme="minorHAnsi"/>
          <w:color w:val="000000"/>
          <w:sz w:val="22"/>
          <w:szCs w:val="22"/>
        </w:rPr>
        <w:fldChar w:fldCharType="begin"/>
      </w:r>
      <w:r w:rsidRPr="00ED75B8">
        <w:rPr>
          <w:rFonts w:asciiTheme="minorHAnsi" w:hAnsiTheme="minorHAnsi" w:cstheme="minorHAnsi"/>
          <w:color w:val="000000"/>
          <w:sz w:val="22"/>
          <w:szCs w:val="22"/>
        </w:rPr>
        <w:instrText xml:space="preserve"> HYPERLINK "https://www.inserm.fr/information-en-sante/dossiers-information/microbiote-intestinal-flore-intestinale" \o "Microbiote intestinal (flore intestinale)" \t "_blank" </w:instrText>
      </w:r>
      <w:r w:rsidR="00672525" w:rsidRPr="00ED75B8">
        <w:rPr>
          <w:rFonts w:asciiTheme="minorHAnsi" w:hAnsiTheme="minorHAnsi" w:cstheme="minorHAnsi"/>
          <w:color w:val="000000"/>
          <w:sz w:val="22"/>
          <w:szCs w:val="22"/>
        </w:rPr>
        <w:fldChar w:fldCharType="separate"/>
      </w:r>
      <w:r w:rsidRPr="00ED75B8">
        <w:rPr>
          <w:rFonts w:asciiTheme="minorHAnsi" w:hAnsiTheme="minorHAnsi" w:cstheme="minorHAnsi"/>
          <w:color w:val="000000"/>
          <w:sz w:val="22"/>
          <w:szCs w:val="22"/>
        </w:rPr>
        <w:t>microbiote</w:t>
      </w:r>
      <w:proofErr w:type="spellEnd"/>
      <w:r w:rsidR="00672525" w:rsidRPr="00ED75B8">
        <w:rPr>
          <w:rFonts w:asciiTheme="minorHAnsi" w:hAnsiTheme="minorHAnsi" w:cstheme="minorHAnsi"/>
          <w:color w:val="000000"/>
          <w:sz w:val="22"/>
          <w:szCs w:val="22"/>
        </w:rPr>
        <w:fldChar w:fldCharType="end"/>
      </w:r>
      <w:r w:rsidRPr="00ED75B8">
        <w:rPr>
          <w:rFonts w:asciiTheme="minorHAnsi" w:hAnsiTheme="minorHAnsi" w:cstheme="minorHAnsi"/>
          <w:color w:val="000000"/>
          <w:sz w:val="22"/>
          <w:szCs w:val="22"/>
        </w:rPr>
        <w:t> qui est le plus important du corps en nombre de micro-organismes est impliqué dans :</w:t>
      </w:r>
    </w:p>
    <w:p w:rsidR="00ED75B8" w:rsidRPr="00ED75B8" w:rsidRDefault="00ED75B8" w:rsidP="00ED75B8">
      <w:pPr>
        <w:numPr>
          <w:ilvl w:val="0"/>
          <w:numId w:val="1"/>
        </w:numPr>
        <w:shd w:val="clear" w:color="auto" w:fill="FFFFFF"/>
        <w:spacing w:before="100" w:beforeAutospacing="1" w:after="100" w:afterAutospacing="1" w:line="288" w:lineRule="atLeast"/>
        <w:ind w:left="0"/>
        <w:rPr>
          <w:rFonts w:eastAsia="Times New Roman" w:cstheme="minorHAnsi"/>
          <w:color w:val="000000"/>
          <w:lang w:eastAsia="fr-FR"/>
        </w:rPr>
      </w:pPr>
      <w:r w:rsidRPr="00ED75B8">
        <w:rPr>
          <w:rFonts w:eastAsia="Times New Roman" w:cstheme="minorHAnsi"/>
          <w:color w:val="000000"/>
          <w:lang w:eastAsia="fr-FR"/>
        </w:rPr>
        <w:t>la </w:t>
      </w:r>
      <w:hyperlink r:id="rId7" w:history="1">
        <w:r w:rsidRPr="00ED75B8">
          <w:rPr>
            <w:rFonts w:eastAsia="Times New Roman" w:cstheme="minorHAnsi"/>
            <w:color w:val="000000"/>
            <w:lang w:eastAsia="fr-FR"/>
          </w:rPr>
          <w:t>digestion</w:t>
        </w:r>
      </w:hyperlink>
      <w:r w:rsidRPr="00ED75B8">
        <w:rPr>
          <w:rFonts w:eastAsia="Times New Roman" w:cstheme="minorHAnsi"/>
          <w:color w:val="000000"/>
          <w:lang w:eastAsia="fr-FR"/>
        </w:rPr>
        <w:t xml:space="preserve"> : les bactéries du </w:t>
      </w:r>
      <w:proofErr w:type="spellStart"/>
      <w:r w:rsidRPr="00ED75B8">
        <w:rPr>
          <w:rFonts w:eastAsia="Times New Roman" w:cstheme="minorHAnsi"/>
          <w:color w:val="000000"/>
          <w:lang w:eastAsia="fr-FR"/>
        </w:rPr>
        <w:t>microbiote</w:t>
      </w:r>
      <w:proofErr w:type="spellEnd"/>
      <w:r w:rsidRPr="00ED75B8">
        <w:rPr>
          <w:rFonts w:eastAsia="Times New Roman" w:cstheme="minorHAnsi"/>
          <w:color w:val="000000"/>
          <w:lang w:eastAsia="fr-FR"/>
        </w:rPr>
        <w:t xml:space="preserve"> peuvent réaliser la </w:t>
      </w:r>
      <w:hyperlink r:id="rId8" w:history="1">
        <w:r w:rsidRPr="00ED75B8">
          <w:rPr>
            <w:rFonts w:eastAsia="Times New Roman" w:cstheme="minorHAnsi"/>
            <w:color w:val="000000"/>
            <w:lang w:eastAsia="fr-FR"/>
          </w:rPr>
          <w:t>fermentation</w:t>
        </w:r>
      </w:hyperlink>
      <w:r w:rsidRPr="00ED75B8">
        <w:rPr>
          <w:rFonts w:eastAsia="Times New Roman" w:cstheme="minorHAnsi"/>
          <w:color w:val="000000"/>
          <w:lang w:eastAsia="fr-FR"/>
        </w:rPr>
        <w:t> d'aliments non-digestibles, fabriquer des </w:t>
      </w:r>
      <w:hyperlink r:id="rId9" w:history="1">
        <w:r w:rsidRPr="00ED75B8">
          <w:rPr>
            <w:rFonts w:eastAsia="Times New Roman" w:cstheme="minorHAnsi"/>
            <w:color w:val="000000"/>
            <w:lang w:eastAsia="fr-FR"/>
          </w:rPr>
          <w:t>vitamines</w:t>
        </w:r>
      </w:hyperlink>
      <w:r w:rsidRPr="00ED75B8">
        <w:rPr>
          <w:rFonts w:eastAsia="Times New Roman" w:cstheme="minorHAnsi"/>
          <w:color w:val="000000"/>
          <w:lang w:eastAsia="fr-FR"/>
        </w:rPr>
        <w:t>, digérer des fibres... ;</w:t>
      </w:r>
    </w:p>
    <w:p w:rsidR="00ED75B8" w:rsidRPr="00ED75B8" w:rsidRDefault="00ED75B8" w:rsidP="00ED75B8">
      <w:pPr>
        <w:numPr>
          <w:ilvl w:val="0"/>
          <w:numId w:val="1"/>
        </w:numPr>
        <w:shd w:val="clear" w:color="auto" w:fill="FFFFFF"/>
        <w:spacing w:before="100" w:beforeAutospacing="1" w:after="100" w:afterAutospacing="1" w:line="288" w:lineRule="atLeast"/>
        <w:ind w:left="0"/>
        <w:rPr>
          <w:rFonts w:eastAsia="Times New Roman" w:cstheme="minorHAnsi"/>
          <w:color w:val="000000"/>
          <w:lang w:eastAsia="fr-FR"/>
        </w:rPr>
      </w:pPr>
      <w:r w:rsidRPr="00ED75B8">
        <w:rPr>
          <w:rFonts w:eastAsia="Times New Roman" w:cstheme="minorHAnsi"/>
          <w:color w:val="000000"/>
          <w:lang w:eastAsia="fr-FR"/>
        </w:rPr>
        <w:t>l'</w:t>
      </w:r>
      <w:hyperlink r:id="rId10" w:history="1">
        <w:r w:rsidRPr="00ED75B8">
          <w:rPr>
            <w:rFonts w:eastAsia="Times New Roman" w:cstheme="minorHAnsi"/>
            <w:color w:val="000000"/>
            <w:lang w:eastAsia="fr-FR"/>
          </w:rPr>
          <w:t>immunité</w:t>
        </w:r>
      </w:hyperlink>
      <w:r w:rsidRPr="00ED75B8">
        <w:rPr>
          <w:rFonts w:eastAsia="Times New Roman" w:cstheme="minorHAnsi"/>
          <w:color w:val="000000"/>
          <w:lang w:eastAsia="fr-FR"/>
        </w:rPr>
        <w:t> : les bactéries de la </w:t>
      </w:r>
      <w:hyperlink r:id="rId11" w:history="1">
        <w:r w:rsidRPr="00ED75B8">
          <w:rPr>
            <w:rFonts w:eastAsia="Times New Roman" w:cstheme="minorHAnsi"/>
            <w:color w:val="000000"/>
            <w:lang w:eastAsia="fr-FR"/>
          </w:rPr>
          <w:t>flore intestinale</w:t>
        </w:r>
      </w:hyperlink>
      <w:r w:rsidRPr="00ED75B8">
        <w:rPr>
          <w:rFonts w:eastAsia="Times New Roman" w:cstheme="minorHAnsi"/>
          <w:color w:val="000000"/>
          <w:lang w:eastAsia="fr-FR"/>
        </w:rPr>
        <w:t> participent à la fonction barrière de l'intestin en empêchant la colonisation par des espèces </w:t>
      </w:r>
      <w:hyperlink r:id="rId12" w:history="1">
        <w:r w:rsidRPr="00ED75B8">
          <w:rPr>
            <w:rFonts w:eastAsia="Times New Roman" w:cstheme="minorHAnsi"/>
            <w:color w:val="000000"/>
            <w:lang w:eastAsia="fr-FR"/>
          </w:rPr>
          <w:t>pathogènes</w:t>
        </w:r>
      </w:hyperlink>
      <w:r w:rsidRPr="00ED75B8">
        <w:rPr>
          <w:rFonts w:eastAsia="Times New Roman" w:cstheme="minorHAnsi"/>
          <w:color w:val="000000"/>
          <w:lang w:eastAsia="fr-FR"/>
        </w:rPr>
        <w:t xml:space="preserve">, le </w:t>
      </w:r>
      <w:proofErr w:type="spellStart"/>
      <w:r w:rsidRPr="00ED75B8">
        <w:rPr>
          <w:rFonts w:eastAsia="Times New Roman" w:cstheme="minorHAnsi"/>
          <w:color w:val="000000"/>
          <w:lang w:eastAsia="fr-FR"/>
        </w:rPr>
        <w:t>microbiote</w:t>
      </w:r>
      <w:proofErr w:type="spellEnd"/>
      <w:r w:rsidRPr="00ED75B8">
        <w:rPr>
          <w:rFonts w:eastAsia="Times New Roman" w:cstheme="minorHAnsi"/>
          <w:color w:val="000000"/>
          <w:lang w:eastAsia="fr-FR"/>
        </w:rPr>
        <w:t xml:space="preserve"> intestinal participe aussi à la maturation du </w:t>
      </w:r>
      <w:hyperlink r:id="rId13" w:history="1">
        <w:r w:rsidRPr="00ED75B8">
          <w:rPr>
            <w:rFonts w:eastAsia="Times New Roman" w:cstheme="minorHAnsi"/>
            <w:color w:val="000000"/>
            <w:lang w:eastAsia="fr-FR"/>
          </w:rPr>
          <w:t>système immunitaire</w:t>
        </w:r>
      </w:hyperlink>
      <w:r w:rsidRPr="00ED75B8">
        <w:rPr>
          <w:rFonts w:eastAsia="Times New Roman" w:cstheme="minorHAnsi"/>
          <w:color w:val="000000"/>
          <w:lang w:eastAsia="fr-FR"/>
        </w:rPr>
        <w:t> de l'individu ;</w:t>
      </w:r>
    </w:p>
    <w:p w:rsidR="00ED75B8" w:rsidRDefault="00ED75B8" w:rsidP="00ED75B8">
      <w:pPr>
        <w:numPr>
          <w:ilvl w:val="0"/>
          <w:numId w:val="1"/>
        </w:numPr>
        <w:shd w:val="clear" w:color="auto" w:fill="FFFFFF"/>
        <w:spacing w:before="100" w:beforeAutospacing="1" w:after="100" w:afterAutospacing="1" w:line="288" w:lineRule="atLeast"/>
        <w:ind w:left="0"/>
        <w:rPr>
          <w:rFonts w:eastAsia="Times New Roman" w:cstheme="minorHAnsi"/>
          <w:color w:val="000000"/>
          <w:lang w:eastAsia="fr-FR"/>
        </w:rPr>
      </w:pPr>
      <w:r w:rsidRPr="00ED75B8">
        <w:rPr>
          <w:rFonts w:eastAsia="Times New Roman" w:cstheme="minorHAnsi"/>
          <w:color w:val="000000"/>
          <w:lang w:eastAsia="fr-FR"/>
        </w:rPr>
        <w:t xml:space="preserve">certaines pathologies : un déséquilibre du </w:t>
      </w:r>
      <w:proofErr w:type="spellStart"/>
      <w:r w:rsidRPr="00ED75B8">
        <w:rPr>
          <w:rFonts w:eastAsia="Times New Roman" w:cstheme="minorHAnsi"/>
          <w:color w:val="000000"/>
          <w:lang w:eastAsia="fr-FR"/>
        </w:rPr>
        <w:t>microbiote</w:t>
      </w:r>
      <w:proofErr w:type="spellEnd"/>
      <w:r w:rsidRPr="00ED75B8">
        <w:rPr>
          <w:rFonts w:eastAsia="Times New Roman" w:cstheme="minorHAnsi"/>
          <w:color w:val="000000"/>
          <w:lang w:eastAsia="fr-FR"/>
        </w:rPr>
        <w:t xml:space="preserve"> intestinal est associé des maladies, comme les maladies inflammatoires de l'intestin (</w:t>
      </w:r>
      <w:hyperlink r:id="rId14" w:tooltip="Top 10 des douleurs les plus intenses" w:history="1">
        <w:r w:rsidRPr="00ED75B8">
          <w:rPr>
            <w:rFonts w:eastAsia="Times New Roman" w:cstheme="minorHAnsi"/>
            <w:color w:val="000000"/>
            <w:lang w:eastAsia="fr-FR"/>
          </w:rPr>
          <w:t xml:space="preserve">maladie de </w:t>
        </w:r>
        <w:proofErr w:type="spellStart"/>
        <w:r w:rsidRPr="00ED75B8">
          <w:rPr>
            <w:rFonts w:eastAsia="Times New Roman" w:cstheme="minorHAnsi"/>
            <w:color w:val="000000"/>
            <w:lang w:eastAsia="fr-FR"/>
          </w:rPr>
          <w:t>Crohn</w:t>
        </w:r>
        <w:proofErr w:type="spellEnd"/>
      </w:hyperlink>
      <w:r w:rsidRPr="00ED75B8">
        <w:rPr>
          <w:rFonts w:eastAsia="Times New Roman" w:cstheme="minorHAnsi"/>
          <w:color w:val="000000"/>
          <w:lang w:eastAsia="fr-FR"/>
        </w:rPr>
        <w:t>), mais aussi le </w:t>
      </w:r>
      <w:hyperlink r:id="rId15" w:history="1">
        <w:r w:rsidRPr="00ED75B8">
          <w:rPr>
            <w:rFonts w:eastAsia="Times New Roman" w:cstheme="minorHAnsi"/>
            <w:color w:val="000000"/>
            <w:lang w:eastAsia="fr-FR"/>
          </w:rPr>
          <w:t>diabète</w:t>
        </w:r>
      </w:hyperlink>
      <w:r w:rsidRPr="00ED75B8">
        <w:rPr>
          <w:rFonts w:eastAsia="Times New Roman" w:cstheme="minorHAnsi"/>
          <w:color w:val="000000"/>
          <w:lang w:eastAsia="fr-FR"/>
        </w:rPr>
        <w:t>.</w:t>
      </w:r>
    </w:p>
    <w:p w:rsidR="00295E22" w:rsidRDefault="00ED75B8"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 xml:space="preserve">Le sol a aussi son </w:t>
      </w:r>
      <w:proofErr w:type="spellStart"/>
      <w:r>
        <w:rPr>
          <w:rFonts w:eastAsia="Times New Roman" w:cstheme="minorHAnsi"/>
          <w:color w:val="000000"/>
          <w:lang w:eastAsia="fr-FR"/>
        </w:rPr>
        <w:t>microbiote</w:t>
      </w:r>
      <w:proofErr w:type="spellEnd"/>
      <w:r w:rsidR="00295E22">
        <w:rPr>
          <w:rFonts w:eastAsia="Times New Roman" w:cstheme="minorHAnsi"/>
          <w:color w:val="000000"/>
          <w:lang w:eastAsia="fr-FR"/>
        </w:rPr>
        <w:t xml:space="preserve"> il va produire énormément de CO² (surtout dans les forêts tropicales/équatoriales où la température est l’humidité sont présentes toute l’année.</w:t>
      </w:r>
      <w:r>
        <w:rPr>
          <w:rFonts w:eastAsia="Times New Roman" w:cstheme="minorHAnsi"/>
          <w:color w:val="000000"/>
          <w:lang w:eastAsia="fr-FR"/>
        </w:rPr>
        <w:t xml:space="preserve">  </w:t>
      </w:r>
    </w:p>
    <w:p w:rsidR="00ED75B8" w:rsidRDefault="00ED75B8"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C’est ce qui intéresse beaucoup les agronomes modernes. Je me souviens il y a encore quelques décennies on considérait le sol comme une soupe chimique où il fallait que les éléments soient disponibles pour la plante. En</w:t>
      </w:r>
      <w:r w:rsidR="001A210F">
        <w:rPr>
          <w:rFonts w:eastAsia="Times New Roman" w:cstheme="minorHAnsi"/>
          <w:color w:val="000000"/>
          <w:lang w:eastAsia="fr-FR"/>
        </w:rPr>
        <w:t xml:space="preserve"> conséquence on l’analysait</w:t>
      </w:r>
      <w:r>
        <w:rPr>
          <w:rFonts w:eastAsia="Times New Roman" w:cstheme="minorHAnsi"/>
          <w:color w:val="000000"/>
          <w:lang w:eastAsia="fr-FR"/>
        </w:rPr>
        <w:t xml:space="preserve"> (diagnostic) et puis au</w:t>
      </w:r>
      <w:r w:rsidR="00366071">
        <w:rPr>
          <w:rFonts w:eastAsia="Times New Roman" w:cstheme="minorHAnsi"/>
          <w:color w:val="000000"/>
          <w:lang w:eastAsia="fr-FR"/>
        </w:rPr>
        <w:t xml:space="preserve"> vu des résultats on apportait u</w:t>
      </w:r>
      <w:r>
        <w:rPr>
          <w:rFonts w:eastAsia="Times New Roman" w:cstheme="minorHAnsi"/>
          <w:color w:val="000000"/>
          <w:lang w:eastAsia="fr-FR"/>
        </w:rPr>
        <w:t>n</w:t>
      </w:r>
      <w:r w:rsidR="00366071">
        <w:rPr>
          <w:rFonts w:eastAsia="Times New Roman" w:cstheme="minorHAnsi"/>
          <w:color w:val="000000"/>
          <w:lang w:eastAsia="fr-FR"/>
        </w:rPr>
        <w:t xml:space="preserve"> complément</w:t>
      </w:r>
      <w:r>
        <w:rPr>
          <w:rFonts w:eastAsia="Times New Roman" w:cstheme="minorHAnsi"/>
          <w:color w:val="000000"/>
          <w:lang w:eastAsia="fr-FR"/>
        </w:rPr>
        <w:t xml:space="preserve"> (préconisation). En protection de la santé des plantes je profite de l’occasion pour faire le parallèle</w:t>
      </w:r>
      <w:r w:rsidR="00366071">
        <w:rPr>
          <w:rFonts w:eastAsia="Times New Roman" w:cstheme="minorHAnsi"/>
          <w:color w:val="000000"/>
          <w:lang w:eastAsia="fr-FR"/>
        </w:rPr>
        <w:t> :</w:t>
      </w:r>
      <w:r>
        <w:rPr>
          <w:rFonts w:eastAsia="Times New Roman" w:cstheme="minorHAnsi"/>
          <w:color w:val="000000"/>
          <w:lang w:eastAsia="fr-FR"/>
        </w:rPr>
        <w:t xml:space="preserve"> on diagnostiquait les attaques de ravageurs et on préconisait la lutte chimique pour les contrôler (plus ou moins !) aujourd’hui on a </w:t>
      </w:r>
      <w:r w:rsidR="001A210F">
        <w:rPr>
          <w:rFonts w:eastAsia="Times New Roman" w:cstheme="minorHAnsi"/>
          <w:color w:val="000000"/>
          <w:lang w:eastAsia="fr-FR"/>
        </w:rPr>
        <w:t xml:space="preserve">heureusement </w:t>
      </w:r>
      <w:r>
        <w:rPr>
          <w:rFonts w:eastAsia="Times New Roman" w:cstheme="minorHAnsi"/>
          <w:color w:val="000000"/>
          <w:lang w:eastAsia="fr-FR"/>
        </w:rPr>
        <w:t xml:space="preserve">d’autres approches (lutte biologique, lutte intégrée, lutte </w:t>
      </w:r>
      <w:r w:rsidR="006B329A">
        <w:rPr>
          <w:rFonts w:eastAsia="Times New Roman" w:cstheme="minorHAnsi"/>
          <w:color w:val="000000"/>
          <w:lang w:eastAsia="fr-FR"/>
        </w:rPr>
        <w:t>raisonnée</w:t>
      </w:r>
      <w:r>
        <w:rPr>
          <w:rFonts w:eastAsia="Times New Roman" w:cstheme="minorHAnsi"/>
          <w:color w:val="000000"/>
          <w:lang w:eastAsia="fr-FR"/>
        </w:rPr>
        <w:t>, alternative</w:t>
      </w:r>
      <w:r w:rsidR="006B329A">
        <w:rPr>
          <w:rFonts w:eastAsia="Times New Roman" w:cstheme="minorHAnsi"/>
          <w:color w:val="000000"/>
          <w:lang w:eastAsia="fr-FR"/>
        </w:rPr>
        <w:t>s etc</w:t>
      </w:r>
      <w:proofErr w:type="gramStart"/>
      <w:r w:rsidR="006B329A">
        <w:rPr>
          <w:rFonts w:eastAsia="Times New Roman" w:cstheme="minorHAnsi"/>
          <w:color w:val="000000"/>
          <w:lang w:eastAsia="fr-FR"/>
        </w:rPr>
        <w:t>..)</w:t>
      </w:r>
      <w:proofErr w:type="gramEnd"/>
    </w:p>
    <w:p w:rsidR="006B329A" w:rsidRDefault="006B329A"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 xml:space="preserve">Rappelons que lorsqu’on parle d’intrants on cumule l’ensemble des éléments qui sont apportés au sol ou à la plante. </w:t>
      </w:r>
      <w:r w:rsidR="005F1DCB">
        <w:rPr>
          <w:rFonts w:eastAsia="Times New Roman" w:cstheme="minorHAnsi"/>
          <w:color w:val="000000"/>
          <w:lang w:eastAsia="fr-FR"/>
        </w:rPr>
        <w:t>Beaucoup</w:t>
      </w:r>
      <w:r>
        <w:rPr>
          <w:rFonts w:eastAsia="Times New Roman" w:cstheme="minorHAnsi"/>
          <w:color w:val="000000"/>
          <w:lang w:eastAsia="fr-FR"/>
        </w:rPr>
        <w:t xml:space="preserve"> </w:t>
      </w:r>
      <w:r w:rsidR="005F1DCB">
        <w:rPr>
          <w:rFonts w:eastAsia="Times New Roman" w:cstheme="minorHAnsi"/>
          <w:color w:val="000000"/>
          <w:lang w:eastAsia="fr-FR"/>
        </w:rPr>
        <w:t>d’</w:t>
      </w:r>
      <w:r>
        <w:rPr>
          <w:rFonts w:eastAsia="Times New Roman" w:cstheme="minorHAnsi"/>
          <w:color w:val="000000"/>
          <w:lang w:eastAsia="fr-FR"/>
        </w:rPr>
        <w:t xml:space="preserve">effets indésirables des intrants sont aujourd’hui bien connus </w:t>
      </w:r>
      <w:r w:rsidR="00366071">
        <w:rPr>
          <w:rFonts w:eastAsia="Times New Roman" w:cstheme="minorHAnsi"/>
          <w:color w:val="000000"/>
          <w:lang w:eastAsia="fr-FR"/>
        </w:rPr>
        <w:t>mais</w:t>
      </w:r>
      <w:r>
        <w:rPr>
          <w:rFonts w:eastAsia="Times New Roman" w:cstheme="minorHAnsi"/>
          <w:color w:val="000000"/>
          <w:lang w:eastAsia="fr-FR"/>
        </w:rPr>
        <w:t xml:space="preserve"> les mesures pour changer les pratiques de l’agriculture industrielle tardent à arriver</w:t>
      </w:r>
      <w:r w:rsidR="00366071">
        <w:rPr>
          <w:rFonts w:eastAsia="Times New Roman" w:cstheme="minorHAnsi"/>
          <w:color w:val="000000"/>
          <w:lang w:eastAsia="fr-FR"/>
        </w:rPr>
        <w:t>. Vous pourriez me dire qu’</w:t>
      </w:r>
      <w:r>
        <w:rPr>
          <w:rFonts w:eastAsia="Times New Roman" w:cstheme="minorHAnsi"/>
          <w:color w:val="000000"/>
          <w:lang w:eastAsia="fr-FR"/>
        </w:rPr>
        <w:t>il n’y a pas que dans ce domaine que les changements de</w:t>
      </w:r>
      <w:r w:rsidR="00366071">
        <w:rPr>
          <w:rFonts w:eastAsia="Times New Roman" w:cstheme="minorHAnsi"/>
          <w:color w:val="000000"/>
          <w:lang w:eastAsia="fr-FR"/>
        </w:rPr>
        <w:t>s</w:t>
      </w:r>
      <w:r>
        <w:rPr>
          <w:rFonts w:eastAsia="Times New Roman" w:cstheme="minorHAnsi"/>
          <w:color w:val="000000"/>
          <w:lang w:eastAsia="fr-FR"/>
        </w:rPr>
        <w:t xml:space="preserve"> pratiques </w:t>
      </w:r>
      <w:r w:rsidR="00295E22">
        <w:rPr>
          <w:rFonts w:eastAsia="Times New Roman" w:cstheme="minorHAnsi"/>
          <w:color w:val="000000"/>
          <w:lang w:eastAsia="fr-FR"/>
        </w:rPr>
        <w:t>piétinent</w:t>
      </w:r>
      <w:r>
        <w:rPr>
          <w:rFonts w:eastAsia="Times New Roman" w:cstheme="minorHAnsi"/>
          <w:color w:val="000000"/>
          <w:lang w:eastAsia="fr-FR"/>
        </w:rPr>
        <w:t> !!!</w:t>
      </w:r>
    </w:p>
    <w:p w:rsidR="006B329A" w:rsidRDefault="006B329A"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 xml:space="preserve">L’agronome moderne aujourd’hui, après avoir analysé les besoins des plantes va plutôt se focaliser sur la création d’un équilibre pour que la nutrition et la santé soient assurées. A l’époque on </w:t>
      </w:r>
      <w:r w:rsidR="00366071">
        <w:rPr>
          <w:rFonts w:eastAsia="Times New Roman" w:cstheme="minorHAnsi"/>
          <w:color w:val="000000"/>
          <w:lang w:eastAsia="fr-FR"/>
        </w:rPr>
        <w:t>avait la main lourde en azote car elle est facile à obtenir. Rappelons que les nitrates sont obtenus à parti</w:t>
      </w:r>
      <w:r w:rsidR="005F1DCB">
        <w:rPr>
          <w:rFonts w:eastAsia="Times New Roman" w:cstheme="minorHAnsi"/>
          <w:color w:val="000000"/>
          <w:lang w:eastAsia="fr-FR"/>
        </w:rPr>
        <w:t>r</w:t>
      </w:r>
      <w:r w:rsidR="00366071">
        <w:rPr>
          <w:rFonts w:eastAsia="Times New Roman" w:cstheme="minorHAnsi"/>
          <w:color w:val="000000"/>
          <w:lang w:eastAsia="fr-FR"/>
        </w:rPr>
        <w:t xml:space="preserve"> de l’azote naturel (pratiquement 80% de la composition de notre atmosphère). Le problème avec l’azote nitrique c’est qu’il déstabilise le </w:t>
      </w:r>
      <w:proofErr w:type="spellStart"/>
      <w:r w:rsidR="00366071">
        <w:rPr>
          <w:rFonts w:eastAsia="Times New Roman" w:cstheme="minorHAnsi"/>
          <w:color w:val="000000"/>
          <w:lang w:eastAsia="fr-FR"/>
        </w:rPr>
        <w:t>microbiote</w:t>
      </w:r>
      <w:proofErr w:type="spellEnd"/>
      <w:r w:rsidR="00366071">
        <w:rPr>
          <w:rFonts w:eastAsia="Times New Roman" w:cstheme="minorHAnsi"/>
          <w:color w:val="000000"/>
          <w:lang w:eastAsia="fr-FR"/>
        </w:rPr>
        <w:t xml:space="preserve"> qui produit de l’azote naturellement.</w:t>
      </w:r>
    </w:p>
    <w:p w:rsidR="00366071" w:rsidRDefault="00366071"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 xml:space="preserve">C’est là qu’il faut montrer le schisme. En effet dans les forêts, par exemple, on n’apporte pas d’azote et ça pousse très bien. Et oui le </w:t>
      </w:r>
      <w:proofErr w:type="spellStart"/>
      <w:r>
        <w:rPr>
          <w:rFonts w:eastAsia="Times New Roman" w:cstheme="minorHAnsi"/>
          <w:color w:val="000000"/>
          <w:lang w:eastAsia="fr-FR"/>
        </w:rPr>
        <w:t>microbiote</w:t>
      </w:r>
      <w:proofErr w:type="spellEnd"/>
      <w:r>
        <w:rPr>
          <w:rFonts w:eastAsia="Times New Roman" w:cstheme="minorHAnsi"/>
          <w:color w:val="000000"/>
          <w:lang w:eastAsia="fr-FR"/>
        </w:rPr>
        <w:t xml:space="preserve"> se multiplie de façon incroyablement rapide. L’espérance de vie d’un microorganisme est faible, donc l’ensemble des cadavres va directement fournir les besoins</w:t>
      </w:r>
      <w:r w:rsidR="001A210F">
        <w:rPr>
          <w:rFonts w:eastAsia="Times New Roman" w:cstheme="minorHAnsi"/>
          <w:color w:val="000000"/>
          <w:lang w:eastAsia="fr-FR"/>
        </w:rPr>
        <w:t>,</w:t>
      </w:r>
      <w:r>
        <w:rPr>
          <w:rFonts w:eastAsia="Times New Roman" w:cstheme="minorHAnsi"/>
          <w:color w:val="000000"/>
          <w:lang w:eastAsia="fr-FR"/>
        </w:rPr>
        <w:t xml:space="preserve"> car la vie c’est la transformation de l’azote en ADN (notre hérédité) et le mort c’est</w:t>
      </w:r>
      <w:r w:rsidR="001A210F">
        <w:rPr>
          <w:rFonts w:eastAsia="Times New Roman" w:cstheme="minorHAnsi"/>
          <w:color w:val="000000"/>
          <w:lang w:eastAsia="fr-FR"/>
        </w:rPr>
        <w:t xml:space="preserve">, à l’inverse, </w:t>
      </w:r>
      <w:r>
        <w:rPr>
          <w:rFonts w:eastAsia="Times New Roman" w:cstheme="minorHAnsi"/>
          <w:color w:val="000000"/>
          <w:lang w:eastAsia="fr-FR"/>
        </w:rPr>
        <w:t xml:space="preserve"> la transformation de l’ADN en azote</w:t>
      </w:r>
      <w:r w:rsidR="001A210F">
        <w:rPr>
          <w:rFonts w:eastAsia="Times New Roman" w:cstheme="minorHAnsi"/>
          <w:color w:val="000000"/>
          <w:lang w:eastAsia="fr-FR"/>
        </w:rPr>
        <w:t xml:space="preserve">. On mesure ainsi l’importance de la biomasse appelée auparavant « la matière organique », c’est de là que découlent toutes les techniques agronomiques durables.  Mais le </w:t>
      </w:r>
      <w:proofErr w:type="spellStart"/>
      <w:r w:rsidR="001A210F">
        <w:rPr>
          <w:rFonts w:eastAsia="Times New Roman" w:cstheme="minorHAnsi"/>
          <w:color w:val="000000"/>
          <w:lang w:eastAsia="fr-FR"/>
        </w:rPr>
        <w:t>microbiote</w:t>
      </w:r>
      <w:proofErr w:type="spellEnd"/>
      <w:r w:rsidR="001A210F">
        <w:rPr>
          <w:rFonts w:eastAsia="Times New Roman" w:cstheme="minorHAnsi"/>
          <w:color w:val="000000"/>
          <w:lang w:eastAsia="fr-FR"/>
        </w:rPr>
        <w:t xml:space="preserve"> a des fonctions encore plus nobles que </w:t>
      </w:r>
      <w:r w:rsidR="00B939D8">
        <w:rPr>
          <w:rFonts w:eastAsia="Times New Roman" w:cstheme="minorHAnsi"/>
          <w:color w:val="000000"/>
          <w:lang w:eastAsia="fr-FR"/>
        </w:rPr>
        <w:t xml:space="preserve">de </w:t>
      </w:r>
      <w:r w:rsidR="001A210F">
        <w:rPr>
          <w:rFonts w:eastAsia="Times New Roman" w:cstheme="minorHAnsi"/>
          <w:color w:val="000000"/>
          <w:lang w:eastAsia="fr-FR"/>
        </w:rPr>
        <w:t xml:space="preserve">fournir les besoins d’azote, il va </w:t>
      </w:r>
      <w:r w:rsidR="005F1DCB">
        <w:rPr>
          <w:rFonts w:eastAsia="Times New Roman" w:cstheme="minorHAnsi"/>
          <w:color w:val="000000"/>
          <w:lang w:eastAsia="fr-FR"/>
        </w:rPr>
        <w:t xml:space="preserve">par exemple </w:t>
      </w:r>
      <w:r w:rsidR="001A210F">
        <w:rPr>
          <w:rFonts w:eastAsia="Times New Roman" w:cstheme="minorHAnsi"/>
          <w:color w:val="000000"/>
          <w:lang w:eastAsia="fr-FR"/>
        </w:rPr>
        <w:t>assurer le cycle du phosphore par les mycorhizes (champignons microscopiques).</w:t>
      </w:r>
      <w:r w:rsidR="005F1DCB">
        <w:rPr>
          <w:rFonts w:eastAsia="Times New Roman" w:cstheme="minorHAnsi"/>
          <w:color w:val="000000"/>
          <w:lang w:eastAsia="fr-FR"/>
        </w:rPr>
        <w:t xml:space="preserve"> Le plus important se situe, comme dans notre intestin, dans une production plus ou moins bien </w:t>
      </w:r>
      <w:r w:rsidR="00295E22">
        <w:rPr>
          <w:rFonts w:eastAsia="Times New Roman" w:cstheme="minorHAnsi"/>
          <w:color w:val="000000"/>
          <w:lang w:eastAsia="fr-FR"/>
        </w:rPr>
        <w:t>connue :</w:t>
      </w:r>
      <w:r w:rsidR="005F1DCB">
        <w:rPr>
          <w:rFonts w:eastAsia="Times New Roman" w:cstheme="minorHAnsi"/>
          <w:color w:val="000000"/>
          <w:lang w:eastAsia="fr-FR"/>
        </w:rPr>
        <w:t xml:space="preserve"> « substance</w:t>
      </w:r>
      <w:r w:rsidR="00295E22">
        <w:rPr>
          <w:rFonts w:eastAsia="Times New Roman" w:cstheme="minorHAnsi"/>
          <w:color w:val="000000"/>
          <w:lang w:eastAsia="fr-FR"/>
        </w:rPr>
        <w:t>s</w:t>
      </w:r>
      <w:r w:rsidR="005F1DCB">
        <w:rPr>
          <w:rFonts w:eastAsia="Times New Roman" w:cstheme="minorHAnsi"/>
          <w:color w:val="000000"/>
          <w:lang w:eastAsia="fr-FR"/>
        </w:rPr>
        <w:t xml:space="preserve"> de défenses naturelles »</w:t>
      </w:r>
    </w:p>
    <w:p w:rsidR="001A210F" w:rsidRDefault="001A210F"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lastRenderedPageBreak/>
        <w:t xml:space="preserve">Pour donner une idée de la microbiologie, mettez votre main sur le la tonte de gazon 1 heure après avoir vidé le panier de la tondeuse. Attention vous pourriez vous bruler !!! </w:t>
      </w:r>
      <w:proofErr w:type="gramStart"/>
      <w:r>
        <w:rPr>
          <w:rFonts w:eastAsia="Times New Roman" w:cstheme="minorHAnsi"/>
          <w:color w:val="000000"/>
          <w:lang w:eastAsia="fr-FR"/>
        </w:rPr>
        <w:t>oui</w:t>
      </w:r>
      <w:proofErr w:type="gramEnd"/>
      <w:r>
        <w:rPr>
          <w:rFonts w:eastAsia="Times New Roman" w:cstheme="minorHAnsi"/>
          <w:color w:val="000000"/>
          <w:lang w:eastAsia="fr-FR"/>
        </w:rPr>
        <w:t xml:space="preserve"> ça monte à 80°C -  la question est </w:t>
      </w:r>
      <w:r w:rsidR="00295E22">
        <w:rPr>
          <w:rFonts w:eastAsia="Times New Roman" w:cstheme="minorHAnsi"/>
          <w:color w:val="000000"/>
          <w:lang w:eastAsia="fr-FR"/>
        </w:rPr>
        <w:t xml:space="preserve">pourquoi. </w:t>
      </w:r>
      <w:r>
        <w:rPr>
          <w:rFonts w:eastAsia="Times New Roman" w:cstheme="minorHAnsi"/>
          <w:color w:val="000000"/>
          <w:lang w:eastAsia="fr-FR"/>
        </w:rPr>
        <w:t>Et bien</w:t>
      </w:r>
      <w:r w:rsidR="00295E22">
        <w:rPr>
          <w:rFonts w:eastAsia="Times New Roman" w:cstheme="minorHAnsi"/>
          <w:color w:val="000000"/>
          <w:lang w:eastAsia="fr-FR"/>
        </w:rPr>
        <w:t xml:space="preserve"> lorsque la lame broie le gazon</w:t>
      </w:r>
      <w:r>
        <w:rPr>
          <w:rFonts w:eastAsia="Times New Roman" w:cstheme="minorHAnsi"/>
          <w:color w:val="000000"/>
          <w:lang w:eastAsia="fr-FR"/>
        </w:rPr>
        <w:t xml:space="preserve"> l’</w:t>
      </w:r>
      <w:proofErr w:type="spellStart"/>
      <w:r>
        <w:rPr>
          <w:rFonts w:eastAsia="Times New Roman" w:cstheme="minorHAnsi"/>
          <w:color w:val="000000"/>
          <w:lang w:eastAsia="fr-FR"/>
        </w:rPr>
        <w:t>adn</w:t>
      </w:r>
      <w:proofErr w:type="spellEnd"/>
      <w:r>
        <w:rPr>
          <w:rFonts w:eastAsia="Times New Roman" w:cstheme="minorHAnsi"/>
          <w:color w:val="000000"/>
          <w:lang w:eastAsia="fr-FR"/>
        </w:rPr>
        <w:t xml:space="preserve"> des feuilles qui est protégé par la membrane des cellules </w:t>
      </w:r>
      <w:proofErr w:type="gramStart"/>
      <w:r>
        <w:rPr>
          <w:rFonts w:eastAsia="Times New Roman" w:cstheme="minorHAnsi"/>
          <w:color w:val="000000"/>
          <w:lang w:eastAsia="fr-FR"/>
        </w:rPr>
        <w:t>est</w:t>
      </w:r>
      <w:proofErr w:type="gramEnd"/>
      <w:r>
        <w:rPr>
          <w:rFonts w:eastAsia="Times New Roman" w:cstheme="minorHAnsi"/>
          <w:color w:val="000000"/>
          <w:lang w:eastAsia="fr-FR"/>
        </w:rPr>
        <w:t xml:space="preserve"> offert en pâture au </w:t>
      </w:r>
      <w:proofErr w:type="spellStart"/>
      <w:r>
        <w:rPr>
          <w:rFonts w:eastAsia="Times New Roman" w:cstheme="minorHAnsi"/>
          <w:color w:val="000000"/>
          <w:lang w:eastAsia="fr-FR"/>
        </w:rPr>
        <w:t>microbiote</w:t>
      </w:r>
      <w:proofErr w:type="spellEnd"/>
      <w:r w:rsidR="00295E22">
        <w:rPr>
          <w:rFonts w:eastAsia="Times New Roman" w:cstheme="minorHAnsi"/>
          <w:color w:val="000000"/>
          <w:lang w:eastAsia="fr-FR"/>
        </w:rPr>
        <w:t xml:space="preserve">. Ce joli monde </w:t>
      </w:r>
      <w:r>
        <w:rPr>
          <w:rFonts w:eastAsia="Times New Roman" w:cstheme="minorHAnsi"/>
          <w:color w:val="000000"/>
          <w:lang w:eastAsia="fr-FR"/>
        </w:rPr>
        <w:t>va se ruer dessus comme une meute de loup sur un troupeau de brebis.</w:t>
      </w:r>
      <w:r w:rsidR="005F1DCB">
        <w:rPr>
          <w:rFonts w:eastAsia="Times New Roman" w:cstheme="minorHAnsi"/>
          <w:color w:val="000000"/>
          <w:lang w:eastAsia="fr-FR"/>
        </w:rPr>
        <w:t xml:space="preserve"> </w:t>
      </w:r>
    </w:p>
    <w:p w:rsidR="005F1DCB" w:rsidRDefault="005F1DCB"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Pour donner une idée sur ce qu’est la stimulation des défenses naturelles, observez les scolytes et autre capricornes ou encore d’autres ravageurs du bois, ils n’attaquent que lorsque la plante est en grande souffrance. On pourrait ajouter aussi les champignons lignivores (qui mangent le bois)</w:t>
      </w:r>
    </w:p>
    <w:p w:rsidR="005F1DCB" w:rsidRDefault="005F1DCB"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Un champignon, qu’il soit gros, petit ou microscopique est une plante sans chlorophylle, donc le seul moyen de se procurer du carbone (pour faire ses sucres) c’est de l’emprunter au bois mort. On voit bien que, si la plante ne dit pas clairement qu’elle est bien vivante, gare aux champignons.</w:t>
      </w:r>
    </w:p>
    <w:p w:rsidR="00295E22" w:rsidRPr="00B939D8" w:rsidRDefault="00295E22" w:rsidP="00ED75B8">
      <w:pPr>
        <w:shd w:val="clear" w:color="auto" w:fill="FFFFFF"/>
        <w:spacing w:before="100" w:beforeAutospacing="1" w:after="100" w:afterAutospacing="1" w:line="288" w:lineRule="atLeast"/>
        <w:rPr>
          <w:rFonts w:eastAsia="Times New Roman" w:cstheme="minorHAnsi"/>
          <w:b/>
          <w:color w:val="000000"/>
          <w:lang w:eastAsia="fr-FR"/>
        </w:rPr>
      </w:pPr>
      <w:r w:rsidRPr="00B939D8">
        <w:rPr>
          <w:rFonts w:eastAsia="Times New Roman" w:cstheme="minorHAnsi"/>
          <w:b/>
          <w:color w:val="000000"/>
          <w:lang w:eastAsia="fr-FR"/>
        </w:rPr>
        <w:t>Il n’y a pas de fatalités aux attaques (on pourrait ajouter épidémies et pandémies)</w:t>
      </w:r>
    </w:p>
    <w:p w:rsidR="00B939D8" w:rsidRDefault="00B939D8"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 xml:space="preserve">Comme vu plus haut les équilibres sont fonction de la biomasse, qui elle-même est fonction du climat (température et humidité). Si cette biomasse vient à se réduire (les causes et les conséquences se mélangent en permanence) et bien la vie animale et végétale </w:t>
      </w:r>
      <w:r w:rsidR="00692F0F">
        <w:rPr>
          <w:rFonts w:eastAsia="Times New Roman" w:cstheme="minorHAnsi"/>
          <w:color w:val="000000"/>
          <w:lang w:eastAsia="fr-FR"/>
        </w:rPr>
        <w:t xml:space="preserve">du moment </w:t>
      </w:r>
      <w:r>
        <w:rPr>
          <w:rFonts w:eastAsia="Times New Roman" w:cstheme="minorHAnsi"/>
          <w:color w:val="000000"/>
          <w:lang w:eastAsia="fr-FR"/>
        </w:rPr>
        <w:t xml:space="preserve">est en danger. </w:t>
      </w:r>
    </w:p>
    <w:p w:rsidR="00B939D8" w:rsidRPr="00B939D8" w:rsidRDefault="00B939D8" w:rsidP="00ED75B8">
      <w:pPr>
        <w:shd w:val="clear" w:color="auto" w:fill="FFFFFF"/>
        <w:spacing w:before="100" w:beforeAutospacing="1" w:after="100" w:afterAutospacing="1" w:line="288" w:lineRule="atLeast"/>
        <w:rPr>
          <w:rFonts w:eastAsia="Times New Roman" w:cstheme="minorHAnsi"/>
          <w:lang w:eastAsia="fr-FR"/>
        </w:rPr>
      </w:pPr>
      <w:r>
        <w:rPr>
          <w:rFonts w:eastAsia="Times New Roman" w:cstheme="minorHAnsi"/>
          <w:color w:val="000000"/>
          <w:lang w:eastAsia="fr-FR"/>
        </w:rPr>
        <w:t>Les pathologies émergentes sont-elles  la conséquence du changement climatique ou les activités humaines ont-elle une incidence sur le changement climatique. Personnellement je ne me hasarderais  pas à répondre trop directement à cette question. Je préfère</w:t>
      </w:r>
      <w:r w:rsidR="00692F0F">
        <w:rPr>
          <w:rFonts w:eastAsia="Times New Roman" w:cstheme="minorHAnsi"/>
          <w:color w:val="000000"/>
          <w:lang w:eastAsia="fr-FR"/>
        </w:rPr>
        <w:t>rais</w:t>
      </w:r>
      <w:r>
        <w:rPr>
          <w:rFonts w:eastAsia="Times New Roman" w:cstheme="minorHAnsi"/>
          <w:color w:val="000000"/>
          <w:lang w:eastAsia="fr-FR"/>
        </w:rPr>
        <w:t xml:space="preserve"> m’exprimer en rappelant </w:t>
      </w:r>
      <w:r w:rsidRPr="00B939D8">
        <w:rPr>
          <w:rFonts w:eastAsia="Times New Roman" w:cstheme="minorHAnsi"/>
          <w:lang w:eastAsia="fr-FR"/>
        </w:rPr>
        <w:t xml:space="preserve">que la nature est un ensemble d’équilibres et que si ils viennent </w:t>
      </w:r>
      <w:proofErr w:type="gramStart"/>
      <w:r w:rsidRPr="00B939D8">
        <w:rPr>
          <w:rFonts w:eastAsia="Times New Roman" w:cstheme="minorHAnsi"/>
          <w:lang w:eastAsia="fr-FR"/>
        </w:rPr>
        <w:t>a</w:t>
      </w:r>
      <w:proofErr w:type="gramEnd"/>
      <w:r w:rsidRPr="00B939D8">
        <w:rPr>
          <w:rFonts w:eastAsia="Times New Roman" w:cstheme="minorHAnsi"/>
          <w:lang w:eastAsia="fr-FR"/>
        </w:rPr>
        <w:t xml:space="preserve"> être perturbés, d’autres vont se mettre en place.</w:t>
      </w:r>
    </w:p>
    <w:p w:rsidR="00B939D8" w:rsidRPr="003A5F11" w:rsidRDefault="00B939D8" w:rsidP="00ED75B8">
      <w:pPr>
        <w:shd w:val="clear" w:color="auto" w:fill="FFFFFF"/>
        <w:spacing w:before="100" w:beforeAutospacing="1" w:after="100" w:afterAutospacing="1" w:line="288" w:lineRule="atLeast"/>
        <w:rPr>
          <w:rFonts w:eastAsia="Times New Roman" w:cstheme="minorHAnsi"/>
          <w:b/>
          <w:lang w:eastAsia="fr-FR"/>
        </w:rPr>
      </w:pPr>
      <w:r w:rsidRPr="003A5F11">
        <w:rPr>
          <w:rFonts w:eastAsia="Times New Roman" w:cstheme="minorHAnsi"/>
          <w:b/>
          <w:lang w:eastAsia="fr-FR"/>
        </w:rPr>
        <w:t>Mise à jour du programme</w:t>
      </w:r>
    </w:p>
    <w:p w:rsidR="00B939D8" w:rsidRDefault="00B939D8"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J’aime à pense que les virus sont les premières formes</w:t>
      </w:r>
      <w:r w:rsidR="003A5F11">
        <w:rPr>
          <w:rFonts w:eastAsia="Times New Roman" w:cstheme="minorHAnsi"/>
          <w:color w:val="000000"/>
          <w:lang w:eastAsia="fr-FR"/>
        </w:rPr>
        <w:t xml:space="preserve"> du vivant, un jeu </w:t>
      </w:r>
      <w:r>
        <w:rPr>
          <w:rFonts w:eastAsia="Times New Roman" w:cstheme="minorHAnsi"/>
          <w:color w:val="000000"/>
          <w:lang w:eastAsia="fr-FR"/>
        </w:rPr>
        <w:t xml:space="preserve"> d’as</w:t>
      </w:r>
      <w:r w:rsidR="003A5F11">
        <w:rPr>
          <w:rFonts w:eastAsia="Times New Roman" w:cstheme="minorHAnsi"/>
          <w:color w:val="000000"/>
          <w:lang w:eastAsia="fr-FR"/>
        </w:rPr>
        <w:t>s</w:t>
      </w:r>
      <w:r>
        <w:rPr>
          <w:rFonts w:eastAsia="Times New Roman" w:cstheme="minorHAnsi"/>
          <w:color w:val="000000"/>
          <w:lang w:eastAsia="fr-FR"/>
        </w:rPr>
        <w:t xml:space="preserve">emblage d’ADN </w:t>
      </w:r>
      <w:r w:rsidR="003A5F11">
        <w:rPr>
          <w:rFonts w:eastAsia="Times New Roman" w:cstheme="minorHAnsi"/>
          <w:color w:val="000000"/>
          <w:lang w:eastAsia="fr-FR"/>
        </w:rPr>
        <w:t xml:space="preserve">(et d’ARN) </w:t>
      </w:r>
      <w:r>
        <w:rPr>
          <w:rFonts w:eastAsia="Times New Roman" w:cstheme="minorHAnsi"/>
          <w:color w:val="000000"/>
          <w:lang w:eastAsia="fr-FR"/>
        </w:rPr>
        <w:t xml:space="preserve">en mutations permanentes qui témoignent </w:t>
      </w:r>
      <w:r w:rsidR="003A5F11">
        <w:rPr>
          <w:rFonts w:eastAsia="Times New Roman" w:cstheme="minorHAnsi"/>
          <w:color w:val="000000"/>
          <w:lang w:eastAsia="fr-FR"/>
        </w:rPr>
        <w:t>d’un mécanisme naturel de l’adaptation et de l’évolution en marche depuis des centaines voire des millions d’années (</w:t>
      </w:r>
      <w:r w:rsidR="006D0297">
        <w:rPr>
          <w:rFonts w:eastAsia="Times New Roman" w:cstheme="minorHAnsi"/>
          <w:color w:val="000000"/>
          <w:lang w:eastAsia="fr-FR"/>
        </w:rPr>
        <w:t xml:space="preserve">pour </w:t>
      </w:r>
      <w:r w:rsidR="003A5F11">
        <w:rPr>
          <w:rFonts w:eastAsia="Times New Roman" w:cstheme="minorHAnsi"/>
          <w:color w:val="000000"/>
          <w:lang w:eastAsia="fr-FR"/>
        </w:rPr>
        <w:t>nous 1 million d’années).</w:t>
      </w:r>
    </w:p>
    <w:p w:rsidR="008E0443" w:rsidRDefault="006D0297"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On peut imaginer que</w:t>
      </w:r>
      <w:r w:rsidR="008E0443">
        <w:rPr>
          <w:rFonts w:eastAsia="Times New Roman" w:cstheme="minorHAnsi"/>
          <w:color w:val="000000"/>
          <w:lang w:eastAsia="fr-FR"/>
        </w:rPr>
        <w:t>,</w:t>
      </w:r>
      <w:r>
        <w:rPr>
          <w:rFonts w:eastAsia="Times New Roman" w:cstheme="minorHAnsi"/>
          <w:color w:val="000000"/>
          <w:lang w:eastAsia="fr-FR"/>
        </w:rPr>
        <w:t xml:space="preserve"> à l’instar d’</w:t>
      </w:r>
      <w:r w:rsidR="003A5F11">
        <w:rPr>
          <w:rFonts w:eastAsia="Times New Roman" w:cstheme="minorHAnsi"/>
          <w:color w:val="000000"/>
          <w:lang w:eastAsia="fr-FR"/>
        </w:rPr>
        <w:t>un programme d’ordinateur, ce qui ne fonctionne plus</w:t>
      </w:r>
      <w:r w:rsidR="008E0443">
        <w:rPr>
          <w:rFonts w:eastAsia="Times New Roman" w:cstheme="minorHAnsi"/>
          <w:color w:val="000000"/>
          <w:lang w:eastAsia="fr-FR"/>
        </w:rPr>
        <w:t xml:space="preserve"> ou mal</w:t>
      </w:r>
      <w:r w:rsidR="003A5F11">
        <w:rPr>
          <w:rFonts w:eastAsia="Times New Roman" w:cstheme="minorHAnsi"/>
          <w:color w:val="000000"/>
          <w:lang w:eastAsia="fr-FR"/>
        </w:rPr>
        <w:t xml:space="preserve"> est abandonné et recomposé pour établir une mise à jour</w:t>
      </w:r>
      <w:r>
        <w:rPr>
          <w:rFonts w:eastAsia="Times New Roman" w:cstheme="minorHAnsi"/>
          <w:color w:val="000000"/>
          <w:lang w:eastAsia="fr-FR"/>
        </w:rPr>
        <w:t> !!</w:t>
      </w:r>
      <w:r w:rsidR="008E0443">
        <w:rPr>
          <w:rFonts w:eastAsia="Times New Roman" w:cstheme="minorHAnsi"/>
          <w:color w:val="000000"/>
          <w:lang w:eastAsia="fr-FR"/>
        </w:rPr>
        <w:t xml:space="preserve"> </w:t>
      </w:r>
    </w:p>
    <w:p w:rsidR="008E0443" w:rsidRDefault="008E0443" w:rsidP="0050513C">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Les épidémies seraient alors des outils de réactualisation suite aux évolutions et les interférences des sphères !</w:t>
      </w:r>
    </w:p>
    <w:p w:rsidR="003A5F11" w:rsidRPr="006D0297" w:rsidRDefault="003A5F11" w:rsidP="00ED75B8">
      <w:pPr>
        <w:shd w:val="clear" w:color="auto" w:fill="FFFFFF"/>
        <w:spacing w:before="100" w:beforeAutospacing="1" w:after="100" w:afterAutospacing="1" w:line="288" w:lineRule="atLeast"/>
        <w:rPr>
          <w:rFonts w:eastAsia="Times New Roman" w:cstheme="minorHAnsi"/>
          <w:b/>
          <w:color w:val="000000"/>
          <w:lang w:eastAsia="fr-FR"/>
        </w:rPr>
      </w:pPr>
      <w:r w:rsidRPr="006D0297">
        <w:rPr>
          <w:rFonts w:eastAsia="Times New Roman" w:cstheme="minorHAnsi"/>
          <w:b/>
          <w:color w:val="000000"/>
          <w:lang w:eastAsia="fr-FR"/>
        </w:rPr>
        <w:t>Notre génome (</w:t>
      </w:r>
      <w:proofErr w:type="spellStart"/>
      <w:r w:rsidRPr="006D0297">
        <w:rPr>
          <w:rFonts w:eastAsia="Times New Roman" w:cstheme="minorHAnsi"/>
          <w:b/>
          <w:color w:val="000000"/>
          <w:lang w:eastAsia="fr-FR"/>
        </w:rPr>
        <w:t>wikipédia</w:t>
      </w:r>
      <w:proofErr w:type="spellEnd"/>
      <w:r w:rsidRPr="006D0297">
        <w:rPr>
          <w:rFonts w:eastAsia="Times New Roman" w:cstheme="minorHAnsi"/>
          <w:b/>
          <w:color w:val="000000"/>
          <w:lang w:eastAsia="fr-FR"/>
        </w:rPr>
        <w:t>)</w:t>
      </w:r>
    </w:p>
    <w:p w:rsidR="003A5F11" w:rsidRPr="003A5F11" w:rsidRDefault="003A5F11" w:rsidP="003A5F11">
      <w:pPr>
        <w:pStyle w:val="NormalWeb"/>
        <w:shd w:val="clear" w:color="auto" w:fill="FFFFFF"/>
        <w:spacing w:before="120" w:beforeAutospacing="0" w:after="120" w:afterAutospacing="0"/>
        <w:rPr>
          <w:rFonts w:asciiTheme="minorHAnsi" w:hAnsiTheme="minorHAnsi" w:cstheme="minorHAnsi"/>
          <w:i/>
          <w:color w:val="222222"/>
          <w:sz w:val="22"/>
          <w:szCs w:val="22"/>
        </w:rPr>
      </w:pPr>
      <w:r w:rsidRPr="003A5F11">
        <w:rPr>
          <w:rFonts w:asciiTheme="minorHAnsi" w:hAnsiTheme="minorHAnsi" w:cstheme="minorHAnsi"/>
          <w:i/>
          <w:color w:val="222222"/>
          <w:sz w:val="22"/>
          <w:szCs w:val="22"/>
        </w:rPr>
        <w:t>Le </w:t>
      </w:r>
      <w:r w:rsidRPr="003A5F11">
        <w:rPr>
          <w:rStyle w:val="DfinitionHTML"/>
          <w:rFonts w:asciiTheme="minorHAnsi" w:hAnsiTheme="minorHAnsi" w:cstheme="minorHAnsi"/>
          <w:b/>
          <w:bCs/>
          <w:i w:val="0"/>
          <w:iCs w:val="0"/>
          <w:color w:val="222222"/>
          <w:sz w:val="22"/>
          <w:szCs w:val="22"/>
        </w:rPr>
        <w:t>projet génome humain</w:t>
      </w:r>
      <w:r w:rsidRPr="003A5F11">
        <w:rPr>
          <w:rFonts w:asciiTheme="minorHAnsi" w:hAnsiTheme="minorHAnsi" w:cstheme="minorHAnsi"/>
          <w:i/>
          <w:color w:val="222222"/>
          <w:sz w:val="22"/>
          <w:szCs w:val="22"/>
        </w:rPr>
        <w:t> (en anglais, </w:t>
      </w:r>
      <w:proofErr w:type="spellStart"/>
      <w:r w:rsidRPr="003A5F11">
        <w:rPr>
          <w:rFonts w:asciiTheme="minorHAnsi" w:hAnsiTheme="minorHAnsi" w:cstheme="minorHAnsi"/>
          <w:i/>
          <w:iCs/>
          <w:color w:val="222222"/>
          <w:sz w:val="22"/>
          <w:szCs w:val="22"/>
        </w:rPr>
        <w:t>Human</w:t>
      </w:r>
      <w:proofErr w:type="spellEnd"/>
      <w:r w:rsidRPr="003A5F11">
        <w:rPr>
          <w:rFonts w:asciiTheme="minorHAnsi" w:hAnsiTheme="minorHAnsi" w:cstheme="minorHAnsi"/>
          <w:i/>
          <w:iCs/>
          <w:color w:val="222222"/>
          <w:sz w:val="22"/>
          <w:szCs w:val="22"/>
        </w:rPr>
        <w:t xml:space="preserve"> </w:t>
      </w:r>
      <w:proofErr w:type="spellStart"/>
      <w:r w:rsidRPr="003A5F11">
        <w:rPr>
          <w:rFonts w:asciiTheme="minorHAnsi" w:hAnsiTheme="minorHAnsi" w:cstheme="minorHAnsi"/>
          <w:i/>
          <w:iCs/>
          <w:color w:val="222222"/>
          <w:sz w:val="22"/>
          <w:szCs w:val="22"/>
        </w:rPr>
        <w:t>Genome</w:t>
      </w:r>
      <w:proofErr w:type="spellEnd"/>
      <w:r w:rsidRPr="003A5F11">
        <w:rPr>
          <w:rFonts w:asciiTheme="minorHAnsi" w:hAnsiTheme="minorHAnsi" w:cstheme="minorHAnsi"/>
          <w:i/>
          <w:iCs/>
          <w:color w:val="222222"/>
          <w:sz w:val="22"/>
          <w:szCs w:val="22"/>
        </w:rPr>
        <w:t xml:space="preserve"> Project</w:t>
      </w:r>
      <w:r w:rsidRPr="003A5F11">
        <w:rPr>
          <w:rFonts w:asciiTheme="minorHAnsi" w:hAnsiTheme="minorHAnsi" w:cstheme="minorHAnsi"/>
          <w:i/>
          <w:color w:val="222222"/>
          <w:sz w:val="22"/>
          <w:szCs w:val="22"/>
        </w:rPr>
        <w:t> ou </w:t>
      </w:r>
      <w:r w:rsidRPr="003A5F11">
        <w:rPr>
          <w:rFonts w:asciiTheme="minorHAnsi" w:hAnsiTheme="minorHAnsi" w:cstheme="minorHAnsi"/>
          <w:i/>
          <w:iCs/>
          <w:color w:val="222222"/>
          <w:sz w:val="22"/>
          <w:szCs w:val="22"/>
        </w:rPr>
        <w:t>HGP</w:t>
      </w:r>
      <w:r w:rsidRPr="003A5F11">
        <w:rPr>
          <w:rFonts w:asciiTheme="minorHAnsi" w:hAnsiTheme="minorHAnsi" w:cstheme="minorHAnsi"/>
          <w:i/>
          <w:color w:val="222222"/>
          <w:sz w:val="22"/>
          <w:szCs w:val="22"/>
        </w:rPr>
        <w:t>) est un programme lancé fin 1988 dont la mission était d'établir le </w:t>
      </w:r>
      <w:hyperlink r:id="rId16" w:tooltip="Séquençage de l'ADN" w:history="1">
        <w:r w:rsidRPr="003A5F11">
          <w:rPr>
            <w:rStyle w:val="Lienhypertexte"/>
            <w:rFonts w:asciiTheme="minorHAnsi" w:hAnsiTheme="minorHAnsi" w:cstheme="minorHAnsi"/>
            <w:i/>
            <w:color w:val="0B0080"/>
            <w:sz w:val="22"/>
            <w:szCs w:val="22"/>
          </w:rPr>
          <w:t>séquençage</w:t>
        </w:r>
      </w:hyperlink>
      <w:r w:rsidRPr="003A5F11">
        <w:rPr>
          <w:rFonts w:asciiTheme="minorHAnsi" w:hAnsiTheme="minorHAnsi" w:cstheme="minorHAnsi"/>
          <w:i/>
          <w:color w:val="222222"/>
          <w:sz w:val="22"/>
          <w:szCs w:val="22"/>
        </w:rPr>
        <w:t> complet de l'</w:t>
      </w:r>
      <w:hyperlink r:id="rId17" w:tooltip="ADN" w:history="1">
        <w:r w:rsidRPr="003A5F11">
          <w:rPr>
            <w:rStyle w:val="Lienhypertexte"/>
            <w:rFonts w:asciiTheme="minorHAnsi" w:hAnsiTheme="minorHAnsi" w:cstheme="minorHAnsi"/>
            <w:i/>
            <w:color w:val="0B0080"/>
            <w:sz w:val="22"/>
            <w:szCs w:val="22"/>
          </w:rPr>
          <w:t>ADN</w:t>
        </w:r>
      </w:hyperlink>
      <w:r w:rsidRPr="003A5F11">
        <w:rPr>
          <w:rFonts w:asciiTheme="minorHAnsi" w:hAnsiTheme="minorHAnsi" w:cstheme="minorHAnsi"/>
          <w:i/>
          <w:color w:val="222222"/>
          <w:sz w:val="22"/>
          <w:szCs w:val="22"/>
        </w:rPr>
        <w:t> du </w:t>
      </w:r>
      <w:hyperlink r:id="rId18" w:tooltip="Génome" w:history="1">
        <w:r w:rsidRPr="003A5F11">
          <w:rPr>
            <w:rStyle w:val="Lienhypertexte"/>
            <w:rFonts w:asciiTheme="minorHAnsi" w:hAnsiTheme="minorHAnsi" w:cstheme="minorHAnsi"/>
            <w:i/>
            <w:color w:val="0B0080"/>
            <w:sz w:val="22"/>
            <w:szCs w:val="22"/>
          </w:rPr>
          <w:t>génome</w:t>
        </w:r>
      </w:hyperlink>
      <w:r w:rsidRPr="003A5F11">
        <w:rPr>
          <w:rFonts w:asciiTheme="minorHAnsi" w:hAnsiTheme="minorHAnsi" w:cstheme="minorHAnsi"/>
          <w:i/>
          <w:color w:val="222222"/>
          <w:sz w:val="22"/>
          <w:szCs w:val="22"/>
        </w:rPr>
        <w:t> </w:t>
      </w:r>
      <w:hyperlink r:id="rId19" w:tooltip="Homo sapiens" w:history="1">
        <w:r w:rsidRPr="003A5F11">
          <w:rPr>
            <w:rStyle w:val="Lienhypertexte"/>
            <w:rFonts w:asciiTheme="minorHAnsi" w:hAnsiTheme="minorHAnsi" w:cstheme="minorHAnsi"/>
            <w:i/>
            <w:color w:val="0B0080"/>
            <w:sz w:val="22"/>
            <w:szCs w:val="22"/>
          </w:rPr>
          <w:t>humain</w:t>
        </w:r>
      </w:hyperlink>
      <w:r w:rsidRPr="003A5F11">
        <w:rPr>
          <w:rFonts w:asciiTheme="minorHAnsi" w:hAnsiTheme="minorHAnsi" w:cstheme="minorHAnsi"/>
          <w:i/>
          <w:color w:val="222222"/>
          <w:sz w:val="22"/>
          <w:szCs w:val="22"/>
        </w:rPr>
        <w:t>. Son achèvement a été annoncé le </w:t>
      </w:r>
      <w:hyperlink r:id="rId20" w:tooltip="14 avril" w:history="1">
        <w:r w:rsidRPr="003A5F11">
          <w:rPr>
            <w:rStyle w:val="Lienhypertexte"/>
            <w:rFonts w:asciiTheme="minorHAnsi" w:hAnsiTheme="minorHAnsi" w:cstheme="minorHAnsi"/>
            <w:i/>
            <w:color w:val="0B0080"/>
            <w:sz w:val="22"/>
            <w:szCs w:val="22"/>
          </w:rPr>
          <w:t>14</w:t>
        </w:r>
      </w:hyperlink>
      <w:r w:rsidRPr="003A5F11">
        <w:rPr>
          <w:rFonts w:asciiTheme="minorHAnsi" w:hAnsiTheme="minorHAnsi" w:cstheme="minorHAnsi"/>
          <w:i/>
          <w:color w:val="222222"/>
          <w:sz w:val="22"/>
          <w:szCs w:val="22"/>
        </w:rPr>
        <w:t> </w:t>
      </w:r>
      <w:hyperlink r:id="rId21" w:tooltip="Avril 2003" w:history="1">
        <w:r w:rsidRPr="003A5F11">
          <w:rPr>
            <w:rStyle w:val="Lienhypertexte"/>
            <w:rFonts w:asciiTheme="minorHAnsi" w:hAnsiTheme="minorHAnsi" w:cstheme="minorHAnsi"/>
            <w:i/>
            <w:color w:val="0B0080"/>
            <w:sz w:val="22"/>
            <w:szCs w:val="22"/>
          </w:rPr>
          <w:t>avril</w:t>
        </w:r>
      </w:hyperlink>
      <w:r w:rsidRPr="003A5F11">
        <w:rPr>
          <w:rFonts w:asciiTheme="minorHAnsi" w:hAnsiTheme="minorHAnsi" w:cstheme="minorHAnsi"/>
          <w:i/>
          <w:color w:val="222222"/>
          <w:sz w:val="22"/>
          <w:szCs w:val="22"/>
        </w:rPr>
        <w:t> </w:t>
      </w:r>
      <w:hyperlink r:id="rId22" w:tooltip="2003" w:history="1">
        <w:r w:rsidRPr="003A5F11">
          <w:rPr>
            <w:rStyle w:val="Lienhypertexte"/>
            <w:rFonts w:asciiTheme="minorHAnsi" w:hAnsiTheme="minorHAnsi" w:cstheme="minorHAnsi"/>
            <w:i/>
            <w:color w:val="0B0080"/>
            <w:sz w:val="22"/>
            <w:szCs w:val="22"/>
          </w:rPr>
          <w:t>2003</w:t>
        </w:r>
      </w:hyperlink>
      <w:hyperlink r:id="rId23" w:anchor="cite_note-1" w:history="1">
        <w:r w:rsidRPr="003A5F11">
          <w:rPr>
            <w:rStyle w:val="Lienhypertexte"/>
            <w:rFonts w:asciiTheme="minorHAnsi" w:hAnsiTheme="minorHAnsi" w:cstheme="minorHAnsi"/>
            <w:i/>
            <w:color w:val="0B0080"/>
            <w:sz w:val="22"/>
            <w:szCs w:val="22"/>
            <w:vertAlign w:val="superscript"/>
          </w:rPr>
          <w:t>1</w:t>
        </w:r>
      </w:hyperlink>
      <w:r w:rsidRPr="003A5F11">
        <w:rPr>
          <w:rFonts w:asciiTheme="minorHAnsi" w:hAnsiTheme="minorHAnsi" w:cstheme="minorHAnsi"/>
          <w:i/>
          <w:color w:val="222222"/>
          <w:sz w:val="22"/>
          <w:szCs w:val="22"/>
        </w:rPr>
        <w:t>. Le nouveau projet lancé dans la foulée en septembre 2003, </w:t>
      </w:r>
      <w:hyperlink r:id="rId24" w:tooltip="ENCODE" w:history="1">
        <w:r w:rsidRPr="003A5F11">
          <w:rPr>
            <w:rStyle w:val="Lienhypertexte"/>
            <w:rFonts w:asciiTheme="minorHAnsi" w:hAnsiTheme="minorHAnsi" w:cstheme="minorHAnsi"/>
            <w:i/>
            <w:color w:val="0B0080"/>
            <w:sz w:val="22"/>
            <w:szCs w:val="22"/>
          </w:rPr>
          <w:t>ENCODE</w:t>
        </w:r>
      </w:hyperlink>
      <w:r w:rsidRPr="003A5F11">
        <w:rPr>
          <w:rFonts w:asciiTheme="minorHAnsi" w:hAnsiTheme="minorHAnsi" w:cstheme="minorHAnsi"/>
          <w:i/>
          <w:color w:val="222222"/>
          <w:sz w:val="22"/>
          <w:szCs w:val="22"/>
        </w:rPr>
        <w:t> (</w:t>
      </w:r>
      <w:r w:rsidRPr="003A5F11">
        <w:rPr>
          <w:rStyle w:val="lang-en"/>
          <w:rFonts w:asciiTheme="minorHAnsi" w:hAnsiTheme="minorHAnsi" w:cstheme="minorHAnsi"/>
          <w:i/>
          <w:iCs/>
          <w:color w:val="222222"/>
          <w:sz w:val="22"/>
          <w:szCs w:val="22"/>
        </w:rPr>
        <w:t>Encyclopedia of DNA Elements</w:t>
      </w:r>
      <w:r w:rsidRPr="003A5F11">
        <w:rPr>
          <w:rFonts w:asciiTheme="minorHAnsi" w:hAnsiTheme="minorHAnsi" w:cstheme="minorHAnsi"/>
          <w:i/>
          <w:color w:val="222222"/>
          <w:sz w:val="22"/>
          <w:szCs w:val="22"/>
        </w:rPr>
        <w:t>), donne des résultats importants sur l'</w:t>
      </w:r>
      <w:hyperlink r:id="rId25" w:tooltip="ADN non codant" w:history="1">
        <w:r w:rsidRPr="003A5F11">
          <w:rPr>
            <w:rStyle w:val="Lienhypertexte"/>
            <w:rFonts w:asciiTheme="minorHAnsi" w:hAnsiTheme="minorHAnsi" w:cstheme="minorHAnsi"/>
            <w:i/>
            <w:color w:val="0B0080"/>
            <w:sz w:val="22"/>
            <w:szCs w:val="22"/>
          </w:rPr>
          <w:t>ADN non codant</w:t>
        </w:r>
      </w:hyperlink>
      <w:r w:rsidRPr="003A5F11">
        <w:rPr>
          <w:rFonts w:asciiTheme="minorHAnsi" w:hAnsiTheme="minorHAnsi" w:cstheme="minorHAnsi"/>
          <w:i/>
          <w:color w:val="222222"/>
          <w:sz w:val="22"/>
          <w:szCs w:val="22"/>
        </w:rPr>
        <w:t> humain.</w:t>
      </w:r>
    </w:p>
    <w:p w:rsidR="003A5F11" w:rsidRPr="003A5F11" w:rsidRDefault="003A5F11" w:rsidP="003A5F11">
      <w:pPr>
        <w:pStyle w:val="NormalWeb"/>
        <w:shd w:val="clear" w:color="auto" w:fill="FFFFFF"/>
        <w:spacing w:before="120" w:beforeAutospacing="0" w:after="120" w:afterAutospacing="0"/>
        <w:rPr>
          <w:rFonts w:asciiTheme="minorHAnsi" w:hAnsiTheme="minorHAnsi" w:cstheme="minorHAnsi"/>
          <w:i/>
          <w:color w:val="222222"/>
          <w:sz w:val="22"/>
          <w:szCs w:val="22"/>
        </w:rPr>
      </w:pPr>
      <w:r w:rsidRPr="003A5F11">
        <w:rPr>
          <w:rFonts w:asciiTheme="minorHAnsi" w:hAnsiTheme="minorHAnsi" w:cstheme="minorHAnsi"/>
          <w:i/>
          <w:color w:val="222222"/>
          <w:sz w:val="22"/>
          <w:szCs w:val="22"/>
        </w:rPr>
        <w:t>Le génome humain est l'ensemble de l'information génétique portée par l'</w:t>
      </w:r>
      <w:hyperlink r:id="rId26" w:tooltip="Acide désoxyribonucléique" w:history="1">
        <w:r w:rsidRPr="003A5F11">
          <w:rPr>
            <w:rStyle w:val="Lienhypertexte"/>
            <w:rFonts w:asciiTheme="minorHAnsi" w:hAnsiTheme="minorHAnsi" w:cstheme="minorHAnsi"/>
            <w:i/>
            <w:color w:val="0B0080"/>
            <w:sz w:val="22"/>
            <w:szCs w:val="22"/>
          </w:rPr>
          <w:t>ADN</w:t>
        </w:r>
      </w:hyperlink>
      <w:r w:rsidRPr="003A5F11">
        <w:rPr>
          <w:rFonts w:asciiTheme="minorHAnsi" w:hAnsiTheme="minorHAnsi" w:cstheme="minorHAnsi"/>
          <w:i/>
          <w:color w:val="222222"/>
          <w:sz w:val="22"/>
          <w:szCs w:val="22"/>
        </w:rPr>
        <w:t> sur les 23 paires de </w:t>
      </w:r>
      <w:hyperlink r:id="rId27" w:tooltip="Chromosome" w:history="1">
        <w:r w:rsidRPr="003A5F11">
          <w:rPr>
            <w:rStyle w:val="Lienhypertexte"/>
            <w:rFonts w:asciiTheme="minorHAnsi" w:hAnsiTheme="minorHAnsi" w:cstheme="minorHAnsi"/>
            <w:i/>
            <w:color w:val="0B0080"/>
            <w:sz w:val="22"/>
            <w:szCs w:val="22"/>
          </w:rPr>
          <w:t>chromosomes</w:t>
        </w:r>
      </w:hyperlink>
      <w:r w:rsidRPr="003A5F11">
        <w:rPr>
          <w:rFonts w:asciiTheme="minorHAnsi" w:hAnsiTheme="minorHAnsi" w:cstheme="minorHAnsi"/>
          <w:i/>
          <w:color w:val="222222"/>
          <w:sz w:val="22"/>
          <w:szCs w:val="22"/>
        </w:rPr>
        <w:t xml:space="preserve"> présent dans le noyau plus l'ADN mitochondrial (hérité de la mère uniquement). Il porte l'ensemble de l'information génétique humaine, estimée à 100 000 gènes avant le séquençage </w:t>
      </w:r>
      <w:r w:rsidRPr="003A5F11">
        <w:rPr>
          <w:rFonts w:asciiTheme="minorHAnsi" w:hAnsiTheme="minorHAnsi" w:cstheme="minorHAnsi"/>
          <w:i/>
          <w:color w:val="222222"/>
          <w:sz w:val="22"/>
          <w:szCs w:val="22"/>
        </w:rPr>
        <w:lastRenderedPageBreak/>
        <w:t>et qui s'est révélée contenir finalement de 20 000 à 25 000 gènes</w:t>
      </w:r>
      <w:hyperlink r:id="rId28" w:anchor="cite_note-2" w:history="1">
        <w:r w:rsidRPr="003A5F11">
          <w:rPr>
            <w:rStyle w:val="Lienhypertexte"/>
            <w:rFonts w:asciiTheme="minorHAnsi" w:hAnsiTheme="minorHAnsi" w:cstheme="minorHAnsi"/>
            <w:i/>
            <w:color w:val="0B0080"/>
            <w:sz w:val="22"/>
            <w:szCs w:val="22"/>
            <w:vertAlign w:val="superscript"/>
          </w:rPr>
          <w:t>2</w:t>
        </w:r>
      </w:hyperlink>
      <w:r w:rsidRPr="003A5F11">
        <w:rPr>
          <w:rFonts w:asciiTheme="minorHAnsi" w:hAnsiTheme="minorHAnsi" w:cstheme="minorHAnsi"/>
          <w:i/>
          <w:color w:val="222222"/>
          <w:sz w:val="22"/>
          <w:szCs w:val="22"/>
        </w:rPr>
        <w:t>. Cette entreprise de grande ampleur est le résultat d'une coopération scientifique internationale qui s'est étalée sur près de quinze ans. Elle a donné lieu sur le final à une compétition acharnée entre le consortium public international et une société privée, </w:t>
      </w:r>
      <w:proofErr w:type="spellStart"/>
      <w:r w:rsidR="00672525" w:rsidRPr="003A5F11">
        <w:rPr>
          <w:rFonts w:asciiTheme="minorHAnsi" w:hAnsiTheme="minorHAnsi" w:cstheme="minorHAnsi"/>
          <w:i/>
          <w:color w:val="222222"/>
          <w:sz w:val="22"/>
          <w:szCs w:val="22"/>
        </w:rPr>
        <w:fldChar w:fldCharType="begin"/>
      </w:r>
      <w:r w:rsidRPr="003A5F11">
        <w:rPr>
          <w:rFonts w:asciiTheme="minorHAnsi" w:hAnsiTheme="minorHAnsi" w:cstheme="minorHAnsi"/>
          <w:i/>
          <w:color w:val="222222"/>
          <w:sz w:val="22"/>
          <w:szCs w:val="22"/>
        </w:rPr>
        <w:instrText xml:space="preserve"> HYPERLINK "https://fr.wikipedia.org/wiki/Celera_Genomics" \o "Celera Genomics" </w:instrText>
      </w:r>
      <w:r w:rsidR="00672525" w:rsidRPr="003A5F11">
        <w:rPr>
          <w:rFonts w:asciiTheme="minorHAnsi" w:hAnsiTheme="minorHAnsi" w:cstheme="minorHAnsi"/>
          <w:i/>
          <w:color w:val="222222"/>
          <w:sz w:val="22"/>
          <w:szCs w:val="22"/>
        </w:rPr>
        <w:fldChar w:fldCharType="separate"/>
      </w:r>
      <w:r w:rsidRPr="003A5F11">
        <w:rPr>
          <w:rStyle w:val="Lienhypertexte"/>
          <w:rFonts w:asciiTheme="minorHAnsi" w:hAnsiTheme="minorHAnsi" w:cstheme="minorHAnsi"/>
          <w:i/>
          <w:color w:val="0B0080"/>
          <w:sz w:val="22"/>
          <w:szCs w:val="22"/>
        </w:rPr>
        <w:t>Celera</w:t>
      </w:r>
      <w:proofErr w:type="spellEnd"/>
      <w:r w:rsidRPr="003A5F11">
        <w:rPr>
          <w:rStyle w:val="Lienhypertexte"/>
          <w:rFonts w:asciiTheme="minorHAnsi" w:hAnsiTheme="minorHAnsi" w:cstheme="minorHAnsi"/>
          <w:i/>
          <w:color w:val="0B0080"/>
          <w:sz w:val="22"/>
          <w:szCs w:val="22"/>
        </w:rPr>
        <w:t xml:space="preserve"> Genomics</w:t>
      </w:r>
      <w:r w:rsidR="00672525" w:rsidRPr="003A5F11">
        <w:rPr>
          <w:rFonts w:asciiTheme="minorHAnsi" w:hAnsiTheme="minorHAnsi" w:cstheme="minorHAnsi"/>
          <w:i/>
          <w:color w:val="222222"/>
          <w:sz w:val="22"/>
          <w:szCs w:val="22"/>
        </w:rPr>
        <w:fldChar w:fldCharType="end"/>
      </w:r>
      <w:hyperlink r:id="rId29" w:anchor="cite_note-3" w:history="1">
        <w:r w:rsidRPr="003A5F11">
          <w:rPr>
            <w:rStyle w:val="Lienhypertexte"/>
            <w:rFonts w:asciiTheme="minorHAnsi" w:hAnsiTheme="minorHAnsi" w:cstheme="minorHAnsi"/>
            <w:i/>
            <w:color w:val="0B0080"/>
            <w:sz w:val="22"/>
            <w:szCs w:val="22"/>
            <w:vertAlign w:val="superscript"/>
          </w:rPr>
          <w:t>3</w:t>
        </w:r>
      </w:hyperlink>
      <w:r w:rsidRPr="003A5F11">
        <w:rPr>
          <w:rFonts w:asciiTheme="minorHAnsi" w:hAnsiTheme="minorHAnsi" w:cstheme="minorHAnsi"/>
          <w:i/>
          <w:color w:val="222222"/>
          <w:sz w:val="22"/>
          <w:szCs w:val="22"/>
        </w:rPr>
        <w:t>.</w:t>
      </w:r>
    </w:p>
    <w:p w:rsidR="003A5F11" w:rsidRPr="003A5F11" w:rsidRDefault="003A5F11" w:rsidP="003A5F11">
      <w:pPr>
        <w:pStyle w:val="NormalWeb"/>
        <w:shd w:val="clear" w:color="auto" w:fill="FFFFFF"/>
        <w:spacing w:before="120" w:beforeAutospacing="0" w:after="120" w:afterAutospacing="0"/>
        <w:rPr>
          <w:rFonts w:asciiTheme="minorHAnsi" w:hAnsiTheme="minorHAnsi" w:cstheme="minorHAnsi"/>
          <w:i/>
          <w:color w:val="222222"/>
          <w:sz w:val="22"/>
          <w:szCs w:val="22"/>
        </w:rPr>
      </w:pPr>
      <w:r w:rsidRPr="003A5F11">
        <w:rPr>
          <w:rFonts w:asciiTheme="minorHAnsi" w:hAnsiTheme="minorHAnsi" w:cstheme="minorHAnsi"/>
          <w:i/>
          <w:color w:val="222222"/>
          <w:sz w:val="22"/>
          <w:szCs w:val="22"/>
        </w:rPr>
        <w:t>Des scientifiques pensent être capables de concevoir le premier génome humain en </w:t>
      </w:r>
      <w:hyperlink r:id="rId30" w:tooltip="2026" w:history="1">
        <w:r w:rsidRPr="003A5F11">
          <w:rPr>
            <w:rStyle w:val="Lienhypertexte"/>
            <w:rFonts w:asciiTheme="minorHAnsi" w:hAnsiTheme="minorHAnsi" w:cstheme="minorHAnsi"/>
            <w:i/>
            <w:color w:val="0B0080"/>
            <w:sz w:val="22"/>
            <w:szCs w:val="22"/>
          </w:rPr>
          <w:t>2026</w:t>
        </w:r>
      </w:hyperlink>
      <w:hyperlink r:id="rId31" w:anchor="cite_note-4" w:history="1">
        <w:r w:rsidRPr="003A5F11">
          <w:rPr>
            <w:rStyle w:val="Lienhypertexte"/>
            <w:rFonts w:asciiTheme="minorHAnsi" w:hAnsiTheme="minorHAnsi" w:cstheme="minorHAnsi"/>
            <w:i/>
            <w:color w:val="0B0080"/>
            <w:sz w:val="22"/>
            <w:szCs w:val="22"/>
            <w:vertAlign w:val="superscript"/>
          </w:rPr>
          <w:t>4</w:t>
        </w:r>
      </w:hyperlink>
      <w:r w:rsidRPr="003A5F11">
        <w:rPr>
          <w:rFonts w:asciiTheme="minorHAnsi" w:hAnsiTheme="minorHAnsi" w:cstheme="minorHAnsi"/>
          <w:i/>
          <w:color w:val="222222"/>
          <w:sz w:val="22"/>
          <w:szCs w:val="22"/>
        </w:rPr>
        <w:t>. D'autres prennent leurs distances avec les affirmations présomptueuses, rappellent le peu de retombées en termes de maîtrise génétique, et mesurent l'énormité de l'ignorance humaine dans le domaine</w:t>
      </w:r>
      <w:hyperlink r:id="rId32" w:anchor="cite_note-5" w:history="1">
        <w:r w:rsidRPr="003A5F11">
          <w:rPr>
            <w:rStyle w:val="Lienhypertexte"/>
            <w:rFonts w:asciiTheme="minorHAnsi" w:hAnsiTheme="minorHAnsi" w:cstheme="minorHAnsi"/>
            <w:i/>
            <w:color w:val="0B0080"/>
            <w:sz w:val="22"/>
            <w:szCs w:val="22"/>
            <w:vertAlign w:val="superscript"/>
          </w:rPr>
          <w:t>5</w:t>
        </w:r>
      </w:hyperlink>
      <w:r w:rsidRPr="003A5F11">
        <w:rPr>
          <w:rFonts w:asciiTheme="minorHAnsi" w:hAnsiTheme="minorHAnsi" w:cstheme="minorHAnsi"/>
          <w:i/>
          <w:color w:val="222222"/>
          <w:sz w:val="22"/>
          <w:szCs w:val="22"/>
        </w:rPr>
        <w:t>. Le projet Génome Humain n'était plus présenté en 2011 que comme un « préalable » à de réelles avancées, attendues donc pour plus tard</w:t>
      </w:r>
      <w:hyperlink r:id="rId33" w:anchor="cite_note-6" w:history="1">
        <w:r w:rsidRPr="003A5F11">
          <w:rPr>
            <w:rStyle w:val="Lienhypertexte"/>
            <w:rFonts w:asciiTheme="minorHAnsi" w:hAnsiTheme="minorHAnsi" w:cstheme="minorHAnsi"/>
            <w:i/>
            <w:color w:val="0B0080"/>
            <w:sz w:val="22"/>
            <w:szCs w:val="22"/>
            <w:vertAlign w:val="superscript"/>
          </w:rPr>
          <w:t>6</w:t>
        </w:r>
      </w:hyperlink>
      <w:r w:rsidRPr="003A5F11">
        <w:rPr>
          <w:rFonts w:asciiTheme="minorHAnsi" w:hAnsiTheme="minorHAnsi" w:cstheme="minorHAnsi"/>
          <w:i/>
          <w:color w:val="222222"/>
          <w:sz w:val="22"/>
          <w:szCs w:val="22"/>
        </w:rPr>
        <w:t>.</w:t>
      </w:r>
    </w:p>
    <w:p w:rsidR="003A5F11" w:rsidRDefault="003A5F11"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color w:val="000000"/>
          <w:lang w:eastAsia="fr-FR"/>
        </w:rPr>
        <w:t xml:space="preserve">En tous cas on sait que cette évolution est permanente et en </w:t>
      </w:r>
      <w:r w:rsidR="006D0297">
        <w:rPr>
          <w:rFonts w:eastAsia="Times New Roman" w:cstheme="minorHAnsi"/>
          <w:color w:val="000000"/>
          <w:lang w:eastAsia="fr-FR"/>
        </w:rPr>
        <w:t>perpétuelle</w:t>
      </w:r>
      <w:r>
        <w:rPr>
          <w:rFonts w:eastAsia="Times New Roman" w:cstheme="minorHAnsi"/>
          <w:color w:val="000000"/>
          <w:lang w:eastAsia="fr-FR"/>
        </w:rPr>
        <w:t xml:space="preserve"> adaptation</w:t>
      </w:r>
      <w:r w:rsidR="006D0297">
        <w:rPr>
          <w:rFonts w:eastAsia="Times New Roman" w:cstheme="minorHAnsi"/>
          <w:color w:val="000000"/>
          <w:lang w:eastAsia="fr-FR"/>
        </w:rPr>
        <w:t>. Il est pour moi probable que les mécanismes de la programmation du génome se fait sur de très longues années mais que les réactions en chaines sont assez rapides. Elles pourraient se faire par les virus qui sont d’ailleurs utilisés aujourd’hui comme outils pour soigner les maladies géniques en servant de transporteurs de séquences chimiques qui constituent les gènes.</w:t>
      </w:r>
    </w:p>
    <w:p w:rsidR="00670671" w:rsidRPr="00670671" w:rsidRDefault="00670671" w:rsidP="00ED75B8">
      <w:pPr>
        <w:shd w:val="clear" w:color="auto" w:fill="FFFFFF"/>
        <w:spacing w:before="100" w:beforeAutospacing="1" w:after="100" w:afterAutospacing="1" w:line="288" w:lineRule="atLeast"/>
        <w:rPr>
          <w:rFonts w:eastAsia="Times New Roman" w:cstheme="minorHAnsi"/>
          <w:color w:val="000000"/>
          <w:sz w:val="16"/>
          <w:szCs w:val="16"/>
          <w:lang w:eastAsia="fr-FR"/>
        </w:rPr>
      </w:pPr>
      <w:r w:rsidRPr="00670671">
        <w:rPr>
          <w:rFonts w:eastAsia="Times New Roman" w:cstheme="minorHAnsi"/>
          <w:color w:val="000000"/>
          <w:sz w:val="16"/>
          <w:szCs w:val="16"/>
          <w:lang w:eastAsia="fr-FR"/>
        </w:rPr>
        <w:t xml:space="preserve">Daniel LAMBERT Phytaudit.com </w:t>
      </w:r>
      <w:r>
        <w:rPr>
          <w:rFonts w:eastAsia="Times New Roman" w:cstheme="minorHAnsi"/>
          <w:color w:val="000000"/>
          <w:sz w:val="16"/>
          <w:szCs w:val="16"/>
          <w:lang w:eastAsia="fr-FR"/>
        </w:rPr>
        <w:t>20/03/2020 4</w:t>
      </w:r>
      <w:r w:rsidRPr="00670671">
        <w:rPr>
          <w:rFonts w:eastAsia="Times New Roman" w:cstheme="minorHAnsi"/>
          <w:color w:val="000000"/>
          <w:sz w:val="16"/>
          <w:szCs w:val="16"/>
          <w:lang w:eastAsia="fr-FR"/>
        </w:rPr>
        <w:t>ème jour du confinement COVID-19</w:t>
      </w:r>
    </w:p>
    <w:p w:rsidR="003A5F11" w:rsidRDefault="003A5F11" w:rsidP="00ED75B8">
      <w:pPr>
        <w:shd w:val="clear" w:color="auto" w:fill="FFFFFF"/>
        <w:spacing w:before="100" w:beforeAutospacing="1" w:after="100" w:afterAutospacing="1" w:line="288" w:lineRule="atLeast"/>
        <w:rPr>
          <w:rFonts w:eastAsia="Times New Roman" w:cstheme="minorHAnsi"/>
          <w:color w:val="000000"/>
          <w:lang w:eastAsia="fr-FR"/>
        </w:rPr>
      </w:pPr>
    </w:p>
    <w:p w:rsidR="003A5F11" w:rsidRDefault="003A5F11" w:rsidP="00ED75B8">
      <w:pPr>
        <w:shd w:val="clear" w:color="auto" w:fill="FFFFFF"/>
        <w:spacing w:before="100" w:beforeAutospacing="1" w:after="100" w:afterAutospacing="1" w:line="288" w:lineRule="atLeast"/>
        <w:rPr>
          <w:rFonts w:eastAsia="Times New Roman" w:cstheme="minorHAnsi"/>
          <w:color w:val="000000"/>
          <w:lang w:eastAsia="fr-FR"/>
        </w:rPr>
      </w:pPr>
      <w:r>
        <w:rPr>
          <w:rFonts w:eastAsia="Times New Roman" w:cstheme="minorHAnsi"/>
          <w:noProof/>
          <w:color w:val="000000"/>
          <w:lang w:eastAsia="fr-FR"/>
        </w:rPr>
        <w:drawing>
          <wp:inline distT="0" distB="0" distL="0" distR="0">
            <wp:extent cx="6433344" cy="3589361"/>
            <wp:effectExtent l="19050" t="0" r="5556"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l="4052" t="9684" r="29937" b="24842"/>
                    <a:stretch>
                      <a:fillRect/>
                    </a:stretch>
                  </pic:blipFill>
                  <pic:spPr bwMode="auto">
                    <a:xfrm>
                      <a:off x="0" y="0"/>
                      <a:ext cx="6436052" cy="3590872"/>
                    </a:xfrm>
                    <a:prstGeom prst="rect">
                      <a:avLst/>
                    </a:prstGeom>
                    <a:noFill/>
                    <a:ln w="9525">
                      <a:noFill/>
                      <a:miter lim="800000"/>
                      <a:headEnd/>
                      <a:tailEnd/>
                    </a:ln>
                  </pic:spPr>
                </pic:pic>
              </a:graphicData>
            </a:graphic>
          </wp:inline>
        </w:drawing>
      </w:r>
    </w:p>
    <w:p w:rsidR="00B939D8" w:rsidRDefault="00B939D8" w:rsidP="00ED75B8">
      <w:pPr>
        <w:shd w:val="clear" w:color="auto" w:fill="FFFFFF"/>
        <w:spacing w:before="100" w:beforeAutospacing="1" w:after="100" w:afterAutospacing="1" w:line="288" w:lineRule="atLeast"/>
        <w:rPr>
          <w:rFonts w:eastAsia="Times New Roman" w:cstheme="minorHAnsi"/>
          <w:color w:val="000000"/>
          <w:lang w:eastAsia="fr-FR"/>
        </w:rPr>
      </w:pPr>
    </w:p>
    <w:p w:rsidR="006B329A" w:rsidRPr="00ED75B8" w:rsidRDefault="006B329A" w:rsidP="00ED75B8">
      <w:pPr>
        <w:shd w:val="clear" w:color="auto" w:fill="FFFFFF"/>
        <w:spacing w:before="100" w:beforeAutospacing="1" w:after="100" w:afterAutospacing="1" w:line="288" w:lineRule="atLeast"/>
        <w:rPr>
          <w:rFonts w:eastAsia="Times New Roman" w:cstheme="minorHAnsi"/>
          <w:color w:val="000000"/>
          <w:lang w:eastAsia="fr-FR"/>
        </w:rPr>
      </w:pPr>
    </w:p>
    <w:p w:rsidR="009725F1" w:rsidRPr="00ED75B8" w:rsidRDefault="009725F1">
      <w:pPr>
        <w:rPr>
          <w:rFonts w:cstheme="minorHAnsi"/>
        </w:rPr>
      </w:pPr>
    </w:p>
    <w:sectPr w:rsidR="009725F1" w:rsidRPr="00ED75B8" w:rsidSect="004B6F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546F5"/>
    <w:multiLevelType w:val="multilevel"/>
    <w:tmpl w:val="C1F2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C033C"/>
    <w:rsid w:val="00010A27"/>
    <w:rsid w:val="00085501"/>
    <w:rsid w:val="000C033C"/>
    <w:rsid w:val="001A210F"/>
    <w:rsid w:val="00295E22"/>
    <w:rsid w:val="00366071"/>
    <w:rsid w:val="003A5F11"/>
    <w:rsid w:val="004B6F8A"/>
    <w:rsid w:val="005011E8"/>
    <w:rsid w:val="0050513C"/>
    <w:rsid w:val="0057248A"/>
    <w:rsid w:val="005F1DCB"/>
    <w:rsid w:val="00670671"/>
    <w:rsid w:val="00672525"/>
    <w:rsid w:val="00692F0F"/>
    <w:rsid w:val="006B329A"/>
    <w:rsid w:val="006B3354"/>
    <w:rsid w:val="006D0297"/>
    <w:rsid w:val="008052CA"/>
    <w:rsid w:val="008E0443"/>
    <w:rsid w:val="009725F1"/>
    <w:rsid w:val="00A0443B"/>
    <w:rsid w:val="00A65434"/>
    <w:rsid w:val="00B939D8"/>
    <w:rsid w:val="00C754B3"/>
    <w:rsid w:val="00CA409A"/>
    <w:rsid w:val="00D21503"/>
    <w:rsid w:val="00ED75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eta">
    <w:name w:val="zeta"/>
    <w:basedOn w:val="Normal"/>
    <w:rsid w:val="00ED75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ED75B8"/>
  </w:style>
  <w:style w:type="paragraph" w:styleId="Textedebulles">
    <w:name w:val="Balloon Text"/>
    <w:basedOn w:val="Normal"/>
    <w:link w:val="TextedebullesCar"/>
    <w:uiPriority w:val="99"/>
    <w:semiHidden/>
    <w:unhideWhenUsed/>
    <w:rsid w:val="003A5F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F11"/>
    <w:rPr>
      <w:rFonts w:ascii="Tahoma" w:hAnsi="Tahoma" w:cs="Tahoma"/>
      <w:sz w:val="16"/>
      <w:szCs w:val="16"/>
    </w:rPr>
  </w:style>
  <w:style w:type="paragraph" w:styleId="NormalWeb">
    <w:name w:val="Normal (Web)"/>
    <w:basedOn w:val="Normal"/>
    <w:uiPriority w:val="99"/>
    <w:semiHidden/>
    <w:unhideWhenUsed/>
    <w:rsid w:val="003A5F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DfinitionHTML">
    <w:name w:val="HTML Definition"/>
    <w:basedOn w:val="Policepardfaut"/>
    <w:uiPriority w:val="99"/>
    <w:semiHidden/>
    <w:unhideWhenUsed/>
    <w:rsid w:val="003A5F11"/>
    <w:rPr>
      <w:i/>
      <w:iCs/>
    </w:rPr>
  </w:style>
  <w:style w:type="character" w:styleId="Lienhypertexte">
    <w:name w:val="Hyperlink"/>
    <w:basedOn w:val="Policepardfaut"/>
    <w:uiPriority w:val="99"/>
    <w:semiHidden/>
    <w:unhideWhenUsed/>
    <w:rsid w:val="003A5F11"/>
    <w:rPr>
      <w:color w:val="0000FF"/>
      <w:u w:val="single"/>
    </w:rPr>
  </w:style>
  <w:style w:type="character" w:customStyle="1" w:styleId="lang-en">
    <w:name w:val="lang-en"/>
    <w:basedOn w:val="Policepardfaut"/>
    <w:rsid w:val="003A5F11"/>
  </w:style>
</w:styles>
</file>

<file path=word/webSettings.xml><?xml version="1.0" encoding="utf-8"?>
<w:webSettings xmlns:r="http://schemas.openxmlformats.org/officeDocument/2006/relationships" xmlns:w="http://schemas.openxmlformats.org/wordprocessingml/2006/main">
  <w:divs>
    <w:div w:id="454063047">
      <w:bodyDiv w:val="1"/>
      <w:marLeft w:val="0"/>
      <w:marRight w:val="0"/>
      <w:marTop w:val="0"/>
      <w:marBottom w:val="0"/>
      <w:divBdr>
        <w:top w:val="none" w:sz="0" w:space="0" w:color="auto"/>
        <w:left w:val="none" w:sz="0" w:space="0" w:color="auto"/>
        <w:bottom w:val="none" w:sz="0" w:space="0" w:color="auto"/>
        <w:right w:val="none" w:sz="0" w:space="0" w:color="auto"/>
      </w:divBdr>
    </w:div>
    <w:div w:id="15234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a-sciences.com/sante/definitions/biologie-fermentation-6817/" TargetMode="External"/><Relationship Id="rId13" Type="http://schemas.openxmlformats.org/officeDocument/2006/relationships/hyperlink" Target="https://www.futura-sciences.com/sante/definitions/medecine-systeme-immunitaire-2722/" TargetMode="External"/><Relationship Id="rId18" Type="http://schemas.openxmlformats.org/officeDocument/2006/relationships/hyperlink" Target="https://fr.wikipedia.org/wiki/G%C3%A9nome" TargetMode="External"/><Relationship Id="rId26" Type="http://schemas.openxmlformats.org/officeDocument/2006/relationships/hyperlink" Target="https://fr.wikipedia.org/wiki/Acide_d%C3%A9soxyribonucl%C3%A9ique" TargetMode="External"/><Relationship Id="rId3" Type="http://schemas.openxmlformats.org/officeDocument/2006/relationships/styles" Target="styles.xml"/><Relationship Id="rId21" Type="http://schemas.openxmlformats.org/officeDocument/2006/relationships/hyperlink" Target="https://fr.wikipedia.org/wiki/Avril_2003" TargetMode="External"/><Relationship Id="rId34" Type="http://schemas.openxmlformats.org/officeDocument/2006/relationships/image" Target="media/image1.png"/><Relationship Id="rId7" Type="http://schemas.openxmlformats.org/officeDocument/2006/relationships/hyperlink" Target="https://www.futura-sciences.com/sante/definitions/medecine-digestion-3249/" TargetMode="External"/><Relationship Id="rId12" Type="http://schemas.openxmlformats.org/officeDocument/2006/relationships/hyperlink" Target="https://www.futura-sciences.com/sante/definitions/medecine-pathogene-5179/" TargetMode="External"/><Relationship Id="rId17" Type="http://schemas.openxmlformats.org/officeDocument/2006/relationships/hyperlink" Target="https://fr.wikipedia.org/wiki/ADN" TargetMode="External"/><Relationship Id="rId25" Type="http://schemas.openxmlformats.org/officeDocument/2006/relationships/hyperlink" Target="https://fr.wikipedia.org/wiki/ADN_non_codant" TargetMode="External"/><Relationship Id="rId33" Type="http://schemas.openxmlformats.org/officeDocument/2006/relationships/hyperlink" Target="https://fr.wikipedia.org/wiki/Projet_g%C3%A9nome_humain" TargetMode="External"/><Relationship Id="rId2" Type="http://schemas.openxmlformats.org/officeDocument/2006/relationships/numbering" Target="numbering.xml"/><Relationship Id="rId16" Type="http://schemas.openxmlformats.org/officeDocument/2006/relationships/hyperlink" Target="https://fr.wikipedia.org/wiki/S%C3%A9quen%C3%A7age_de_l%27ADN" TargetMode="External"/><Relationship Id="rId20" Type="http://schemas.openxmlformats.org/officeDocument/2006/relationships/hyperlink" Target="https://fr.wikipedia.org/wiki/14_avril" TargetMode="External"/><Relationship Id="rId29" Type="http://schemas.openxmlformats.org/officeDocument/2006/relationships/hyperlink" Target="https://fr.wikipedia.org/wiki/Projet_g%C3%A9nome_humain" TargetMode="External"/><Relationship Id="rId1" Type="http://schemas.openxmlformats.org/officeDocument/2006/relationships/customXml" Target="../customXml/item1.xml"/><Relationship Id="rId6" Type="http://schemas.openxmlformats.org/officeDocument/2006/relationships/hyperlink" Target="https://www.futura-sciences.com/sciences/definitions/physique-kilogramme-354/" TargetMode="External"/><Relationship Id="rId11" Type="http://schemas.openxmlformats.org/officeDocument/2006/relationships/hyperlink" Target="https://www.futura-sciences.com/sante/definitions/medecine-flore-intestinale-9445/" TargetMode="External"/><Relationship Id="rId24" Type="http://schemas.openxmlformats.org/officeDocument/2006/relationships/hyperlink" Target="https://fr.wikipedia.org/wiki/ENCODE" TargetMode="External"/><Relationship Id="rId32" Type="http://schemas.openxmlformats.org/officeDocument/2006/relationships/hyperlink" Target="https://fr.wikipedia.org/wiki/Projet_g%C3%A9nome_humain" TargetMode="External"/><Relationship Id="rId5" Type="http://schemas.openxmlformats.org/officeDocument/2006/relationships/webSettings" Target="webSettings.xml"/><Relationship Id="rId15" Type="http://schemas.openxmlformats.org/officeDocument/2006/relationships/hyperlink" Target="https://www.futura-sciences.com/sante/definitions/medecine-diabete-3242/" TargetMode="External"/><Relationship Id="rId23" Type="http://schemas.openxmlformats.org/officeDocument/2006/relationships/hyperlink" Target="https://fr.wikipedia.org/wiki/Projet_g%C3%A9nome_humain" TargetMode="External"/><Relationship Id="rId28" Type="http://schemas.openxmlformats.org/officeDocument/2006/relationships/hyperlink" Target="https://fr.wikipedia.org/wiki/Projet_g%C3%A9nome_humain" TargetMode="External"/><Relationship Id="rId36" Type="http://schemas.openxmlformats.org/officeDocument/2006/relationships/theme" Target="theme/theme1.xml"/><Relationship Id="rId10" Type="http://schemas.openxmlformats.org/officeDocument/2006/relationships/hyperlink" Target="https://www.futura-sciences.com/sante/definitions/medecine-immunite-2723/" TargetMode="External"/><Relationship Id="rId19" Type="http://schemas.openxmlformats.org/officeDocument/2006/relationships/hyperlink" Target="https://fr.wikipedia.org/wiki/Homo_sapiens" TargetMode="External"/><Relationship Id="rId31" Type="http://schemas.openxmlformats.org/officeDocument/2006/relationships/hyperlink" Target="https://fr.wikipedia.org/wiki/Projet_g%C3%A9nome_humain" TargetMode="External"/><Relationship Id="rId4" Type="http://schemas.openxmlformats.org/officeDocument/2006/relationships/settings" Target="settings.xml"/><Relationship Id="rId9" Type="http://schemas.openxmlformats.org/officeDocument/2006/relationships/hyperlink" Target="https://www.futura-sciences.com/sante/definitions/medecine-vitamine-285/" TargetMode="External"/><Relationship Id="rId14" Type="http://schemas.openxmlformats.org/officeDocument/2006/relationships/hyperlink" Target="https://www.futura-sciences.com/sante/questions-reponses/medecine-top-10-douleurs-plus-intenses-7251/" TargetMode="External"/><Relationship Id="rId22" Type="http://schemas.openxmlformats.org/officeDocument/2006/relationships/hyperlink" Target="https://fr.wikipedia.org/wiki/2003" TargetMode="External"/><Relationship Id="rId27" Type="http://schemas.openxmlformats.org/officeDocument/2006/relationships/hyperlink" Target="https://fr.wikipedia.org/wiki/Chromosome" TargetMode="External"/><Relationship Id="rId30" Type="http://schemas.openxmlformats.org/officeDocument/2006/relationships/hyperlink" Target="https://fr.wikipedia.org/wiki/2026"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0292-543A-4476-AF10-B4BE9087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2146</Words>
  <Characters>11809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2020-03-20T12:29:00Z</cp:lastPrinted>
  <dcterms:created xsi:type="dcterms:W3CDTF">2020-03-20T07:27:00Z</dcterms:created>
  <dcterms:modified xsi:type="dcterms:W3CDTF">2020-06-09T14:04:00Z</dcterms:modified>
</cp:coreProperties>
</file>